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16C4B" w14:textId="77777777" w:rsidR="00AF2EB5" w:rsidRPr="00DF5D9F" w:rsidRDefault="00AF2EB5" w:rsidP="008734F5">
      <w:pPr>
        <w:pStyle w:val="H1"/>
        <w:bidi/>
        <w:rPr>
          <w:rFonts w:asciiTheme="minorHAnsi" w:hAnsiTheme="minorHAnsi" w:cstheme="minorHAnsi"/>
          <w:rtl/>
          <w:lang w:bidi="ar-JO"/>
        </w:rPr>
      </w:pPr>
    </w:p>
    <w:p w14:paraId="6CF0B274" w14:textId="77777777" w:rsidR="008734F5" w:rsidRPr="00DF5D9F" w:rsidRDefault="008734F5" w:rsidP="008734F5">
      <w:pPr>
        <w:pStyle w:val="H1"/>
        <w:bidi/>
        <w:rPr>
          <w:rFonts w:asciiTheme="minorHAnsi" w:hAnsiTheme="minorHAnsi" w:cstheme="minorHAnsi"/>
          <w:rtl/>
          <w:lang w:bidi="ar-JO"/>
        </w:rPr>
      </w:pPr>
    </w:p>
    <w:p w14:paraId="68FAF018" w14:textId="6DAD61E4" w:rsidR="008734F5" w:rsidRPr="00DF5D9F" w:rsidRDefault="008734F5" w:rsidP="00111682">
      <w:pPr>
        <w:pStyle w:val="H1"/>
        <w:bidi/>
        <w:rPr>
          <w:rFonts w:asciiTheme="minorHAnsi" w:hAnsiTheme="minorHAnsi" w:cstheme="minorHAnsi"/>
          <w:sz w:val="24"/>
          <w:szCs w:val="24"/>
          <w:u w:val="none"/>
          <w:rtl/>
          <w:lang w:bidi="ar-JO"/>
        </w:rPr>
      </w:pPr>
      <w:r w:rsidRPr="00DF5D9F">
        <w:rPr>
          <w:rFonts w:asciiTheme="minorHAnsi" w:hAnsiTheme="minorHAnsi" w:cstheme="minorHAnsi"/>
          <w:sz w:val="24"/>
          <w:szCs w:val="24"/>
          <w:u w:val="none"/>
          <w:rtl/>
          <w:lang w:bidi="ar-JO"/>
        </w:rPr>
        <w:t xml:space="preserve">ما </w:t>
      </w:r>
      <w:r w:rsidR="00111682" w:rsidRPr="00DF5D9F">
        <w:rPr>
          <w:rFonts w:asciiTheme="minorHAnsi" w:hAnsiTheme="minorHAnsi" w:cstheme="minorHAnsi"/>
          <w:sz w:val="24"/>
          <w:szCs w:val="24"/>
          <w:u w:val="none"/>
          <w:rtl/>
          <w:lang w:bidi="ar-JO"/>
        </w:rPr>
        <w:t xml:space="preserve">الغرض من هذه الأداة </w:t>
      </w:r>
      <w:r w:rsidRPr="00DF5D9F">
        <w:rPr>
          <w:rFonts w:asciiTheme="minorHAnsi" w:hAnsiTheme="minorHAnsi" w:cstheme="minorHAnsi"/>
          <w:sz w:val="24"/>
          <w:szCs w:val="24"/>
          <w:u w:val="none"/>
          <w:rtl/>
          <w:lang w:bidi="ar-JO"/>
        </w:rPr>
        <w:t xml:space="preserve"> ومن الذي سيستخدمها؟  </w:t>
      </w:r>
    </w:p>
    <w:p w14:paraId="7EF100EF" w14:textId="1AB73BE8" w:rsidR="008734F5" w:rsidRPr="00DF5D9F" w:rsidRDefault="008734F5" w:rsidP="008734F5">
      <w:pPr>
        <w:pStyle w:val="H1"/>
        <w:bidi/>
        <w:rPr>
          <w:rFonts w:asciiTheme="minorHAnsi" w:hAnsiTheme="minorHAnsi" w:cstheme="minorHAnsi"/>
          <w:b w:val="0"/>
          <w:bCs w:val="0"/>
          <w:sz w:val="24"/>
          <w:szCs w:val="24"/>
          <w:u w:val="none"/>
          <w:rtl/>
          <w:lang w:bidi="ar-JO"/>
        </w:rPr>
      </w:pPr>
      <w:r w:rsidRPr="00DF5D9F">
        <w:rPr>
          <w:rFonts w:asciiTheme="minorHAnsi" w:hAnsiTheme="minorHAnsi" w:cstheme="minorHAnsi"/>
          <w:b w:val="0"/>
          <w:bCs w:val="0"/>
          <w:color w:val="auto"/>
          <w:sz w:val="24"/>
          <w:szCs w:val="24"/>
          <w:u w:val="none"/>
          <w:rtl/>
          <w:lang w:bidi="ar-JO"/>
        </w:rPr>
        <w:t xml:space="preserve">تساعد هذه الأداة الأشخاص الذي يعملون مع المجتمعات على تحديد التغذية الراجعة الحساسة واتخاذ الخطوات التالية اللازمة لضمان التعامل مع التغذية الراجعة  على نحو آمن ومناسب. يغطي هذا الدليل فقط الخطوات اللازمة لضمان تحديد التغذية الراجعة الحساسة وإحالتها إلى مراكز التنسيق المناسبة، ولا يغطي خطوات التحقق من التغذية الراجعة أو اتخاذ القرارات بشأن كيفية معالجتها. ينبغي استخدام هذه الأداة مع وحدة </w:t>
      </w:r>
      <w:r w:rsidRPr="00DF5D9F">
        <w:rPr>
          <w:rFonts w:asciiTheme="minorHAnsi" w:hAnsiTheme="minorHAnsi" w:cstheme="minorHAnsi"/>
          <w:b w:val="0"/>
          <w:bCs w:val="0"/>
          <w:sz w:val="24"/>
          <w:szCs w:val="24"/>
          <w:u w:val="none"/>
          <w:rtl/>
          <w:lang w:bidi="ar-JO"/>
        </w:rPr>
        <w:t>"</w:t>
      </w:r>
      <w:r w:rsidRPr="00DF5D9F">
        <w:rPr>
          <w:rFonts w:asciiTheme="minorHAnsi" w:hAnsiTheme="minorHAnsi" w:cstheme="minorHAnsi"/>
          <w:b w:val="0"/>
          <w:bCs w:val="0"/>
          <w:color w:val="00B0F0"/>
          <w:sz w:val="24"/>
          <w:szCs w:val="24"/>
          <w:u w:val="none"/>
          <w:rtl/>
          <w:lang w:bidi="ar-JO"/>
        </w:rPr>
        <w:t xml:space="preserve">كيفية التعامل مع التغذية الراجعة الحساسة" </w:t>
      </w:r>
      <w:r w:rsidRPr="00DF5D9F">
        <w:rPr>
          <w:rFonts w:asciiTheme="minorHAnsi" w:hAnsiTheme="minorHAnsi" w:cstheme="minorHAnsi"/>
          <w:b w:val="0"/>
          <w:bCs w:val="0"/>
          <w:color w:val="auto"/>
          <w:sz w:val="24"/>
          <w:szCs w:val="24"/>
          <w:u w:val="none"/>
          <w:rtl/>
          <w:lang w:bidi="ar-JO"/>
        </w:rPr>
        <w:t xml:space="preserve">في مجموعة </w:t>
      </w:r>
      <w:r w:rsidRPr="00DF5D9F">
        <w:rPr>
          <w:rFonts w:asciiTheme="minorHAnsi" w:hAnsiTheme="minorHAnsi" w:cstheme="minorHAnsi"/>
          <w:b w:val="0"/>
          <w:bCs w:val="0"/>
          <w:color w:val="00B0F0"/>
          <w:sz w:val="24"/>
          <w:szCs w:val="24"/>
          <w:u w:val="none"/>
          <w:rtl/>
          <w:lang w:bidi="ar-JO"/>
        </w:rPr>
        <w:t>أدوات التغذية الراجعة</w:t>
      </w:r>
      <w:r w:rsidRPr="00DF5D9F">
        <w:rPr>
          <w:rFonts w:asciiTheme="minorHAnsi" w:hAnsiTheme="minorHAnsi" w:cstheme="minorHAnsi"/>
          <w:b w:val="0"/>
          <w:bCs w:val="0"/>
          <w:sz w:val="24"/>
          <w:szCs w:val="24"/>
          <w:u w:val="none"/>
          <w:rtl/>
          <w:lang w:bidi="ar-JO"/>
        </w:rPr>
        <w:t xml:space="preserve">. </w:t>
      </w:r>
    </w:p>
    <w:p w14:paraId="33F8BFFB" w14:textId="77777777" w:rsidR="008734F5" w:rsidRPr="00DF5D9F" w:rsidRDefault="008734F5" w:rsidP="008734F5">
      <w:pPr>
        <w:pStyle w:val="H1"/>
        <w:bidi/>
        <w:rPr>
          <w:rFonts w:asciiTheme="minorHAnsi" w:hAnsiTheme="minorHAnsi" w:cstheme="minorHAnsi"/>
          <w:b w:val="0"/>
          <w:bCs w:val="0"/>
          <w:sz w:val="24"/>
          <w:szCs w:val="24"/>
          <w:u w:val="none"/>
          <w:rtl/>
          <w:lang w:bidi="ar-JO"/>
        </w:rPr>
      </w:pPr>
    </w:p>
    <w:p w14:paraId="68E9C1F8" w14:textId="2A4860CA" w:rsidR="008734F5" w:rsidRPr="00DF5D9F" w:rsidRDefault="008734F5" w:rsidP="008734F5">
      <w:pPr>
        <w:pStyle w:val="H1"/>
        <w:numPr>
          <w:ilvl w:val="0"/>
          <w:numId w:val="35"/>
        </w:numPr>
        <w:bidi/>
        <w:rPr>
          <w:rFonts w:asciiTheme="minorHAnsi" w:hAnsiTheme="minorHAnsi" w:cstheme="minorHAnsi"/>
          <w:b w:val="0"/>
          <w:bCs w:val="0"/>
          <w:sz w:val="24"/>
          <w:szCs w:val="24"/>
          <w:lang w:bidi="ar-JO"/>
        </w:rPr>
      </w:pPr>
      <w:r w:rsidRPr="00DF5D9F">
        <w:rPr>
          <w:rFonts w:asciiTheme="minorHAnsi" w:hAnsiTheme="minorHAnsi" w:cstheme="minorHAnsi"/>
          <w:b w:val="0"/>
          <w:bCs w:val="0"/>
          <w:sz w:val="24"/>
          <w:szCs w:val="24"/>
          <w:rtl/>
          <w:lang w:bidi="ar-JO"/>
        </w:rPr>
        <w:t xml:space="preserve">التحديد والاستماع </w:t>
      </w:r>
    </w:p>
    <w:p w14:paraId="43903D6F" w14:textId="77777777" w:rsidR="003B6B5A" w:rsidRPr="00DF5D9F" w:rsidRDefault="003B6B5A" w:rsidP="003B6B5A">
      <w:pPr>
        <w:pStyle w:val="H1"/>
        <w:bidi/>
        <w:ind w:left="720"/>
        <w:rPr>
          <w:rFonts w:asciiTheme="minorHAnsi" w:hAnsiTheme="minorHAnsi" w:cstheme="minorHAnsi"/>
          <w:b w:val="0"/>
          <w:bCs w:val="0"/>
          <w:sz w:val="24"/>
          <w:szCs w:val="24"/>
          <w:u w:val="none"/>
          <w:rtl/>
          <w:lang w:bidi="ar-JO"/>
        </w:rPr>
      </w:pPr>
    </w:p>
    <w:p w14:paraId="506B770E" w14:textId="77777777" w:rsidR="003B6B5A" w:rsidRPr="00DF5D9F" w:rsidRDefault="003B6B5A" w:rsidP="003B6B5A">
      <w:pPr>
        <w:pStyle w:val="H1"/>
        <w:numPr>
          <w:ilvl w:val="0"/>
          <w:numId w:val="37"/>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لا تُشارك التغذية الراجعة الحساسة  دائما كشكوى رسمية. يجب أن نكون مستعدين لسماع المخاوف الحساسة في أي محادثة نجريها مع أفراد المجتمع أو زملائنا.</w:t>
      </w:r>
    </w:p>
    <w:p w14:paraId="45C32EAD" w14:textId="77777777" w:rsidR="003B6B5A" w:rsidRPr="00DF5D9F" w:rsidRDefault="003B6B5A" w:rsidP="003B6B5A">
      <w:pPr>
        <w:pStyle w:val="H1"/>
        <w:numPr>
          <w:ilvl w:val="0"/>
          <w:numId w:val="37"/>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عندما نواجه مشكلات حساسة، نُولى اهتمامنا بسلامة وأمن الشخص الذي يشارك التغذية الراجعة معنا. لا يجوز أن يتعرض الشخص أو عائلته للخطر بسبب نصائحنا أو توجيهاتنا.</w:t>
      </w:r>
    </w:p>
    <w:p w14:paraId="6BE26D79" w14:textId="77777777" w:rsidR="003B6B5A" w:rsidRPr="00DF5D9F" w:rsidRDefault="003B6B5A" w:rsidP="003B6B5A">
      <w:pPr>
        <w:pStyle w:val="H1"/>
        <w:numPr>
          <w:ilvl w:val="0"/>
          <w:numId w:val="37"/>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تحقق مما إذا كان الشخص يشعر بالراحة في التحدث معك، أو يفضل التحدث في مكان آخر، أو التحدث إلى شخص آخر.</w:t>
      </w:r>
    </w:p>
    <w:p w14:paraId="688EB7DC" w14:textId="77777777" w:rsidR="003B6B5A" w:rsidRPr="00DF5D9F" w:rsidRDefault="003B6B5A" w:rsidP="003B6B5A">
      <w:pPr>
        <w:pStyle w:val="H1"/>
        <w:numPr>
          <w:ilvl w:val="0"/>
          <w:numId w:val="37"/>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مارس مهارات الاستماع النشط واسمح للشخص الذي يشارك التغذية الراجعة بتوجيه المحادثة وساعده على الشعور بالهدوء وأظهر التعاطف معه. لا تسأل عن التفاصيل وإنما ركز على احتياجات الأشخاص ومخاوفهم.</w:t>
      </w:r>
    </w:p>
    <w:p w14:paraId="46306B55" w14:textId="77777777" w:rsidR="003B6B5A" w:rsidRPr="00DF5D9F" w:rsidRDefault="003B6B5A" w:rsidP="003B6B5A">
      <w:pPr>
        <w:pStyle w:val="H1"/>
        <w:numPr>
          <w:ilvl w:val="0"/>
          <w:numId w:val="37"/>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لا تطرح أسئلة استقصائية لأن ذلك يسبب الضرر.  يكون مركز التنسيق المدرب مسؤولا عن طرح تلك الأسئلة.</w:t>
      </w:r>
    </w:p>
    <w:p w14:paraId="0F91B67A" w14:textId="41123F07" w:rsidR="003B6B5A" w:rsidRPr="00DF5D9F" w:rsidRDefault="003B6B5A" w:rsidP="003B6B5A">
      <w:pPr>
        <w:pStyle w:val="H1"/>
        <w:numPr>
          <w:ilvl w:val="0"/>
          <w:numId w:val="37"/>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قدم الإسعافات الأولية النفسية الأساسية باستخدام عبارات الشفاء، مثل:</w:t>
      </w:r>
    </w:p>
    <w:p w14:paraId="56172AA9" w14:textId="3CD44513" w:rsidR="006E1872" w:rsidRPr="00DF5D9F" w:rsidRDefault="006E1872" w:rsidP="006E1872">
      <w:pPr>
        <w:pStyle w:val="H1"/>
        <w:numPr>
          <w:ilvl w:val="0"/>
          <w:numId w:val="36"/>
        </w:numPr>
        <w:bidi/>
        <w:rPr>
          <w:rFonts w:asciiTheme="minorHAnsi" w:hAnsiTheme="minorHAnsi" w:cstheme="minorHAnsi"/>
          <w:b w:val="0"/>
          <w:bCs w:val="0"/>
          <w:color w:val="auto"/>
          <w:sz w:val="24"/>
          <w:szCs w:val="24"/>
          <w:u w:val="none"/>
          <w:rtl/>
          <w:lang w:bidi="ar-JO"/>
        </w:rPr>
      </w:pPr>
      <w:r w:rsidRPr="00DF5D9F">
        <w:rPr>
          <w:rFonts w:asciiTheme="minorHAnsi" w:hAnsiTheme="minorHAnsi" w:cstheme="minorHAnsi"/>
          <w:b w:val="0"/>
          <w:bCs w:val="0"/>
          <w:color w:val="auto"/>
          <w:sz w:val="24"/>
          <w:szCs w:val="24"/>
          <w:u w:val="none"/>
          <w:rtl/>
          <w:lang w:bidi="ar-JO"/>
        </w:rPr>
        <w:t>"أنا سعيد لأنك أخبرتني أن هذا ليس خطأك</w:t>
      </w:r>
      <w:r w:rsidRPr="00DF5D9F">
        <w:rPr>
          <w:rFonts w:asciiTheme="minorHAnsi" w:hAnsiTheme="minorHAnsi" w:cstheme="minorHAnsi"/>
          <w:b w:val="0"/>
          <w:bCs w:val="0"/>
          <w:color w:val="auto"/>
          <w:sz w:val="24"/>
          <w:szCs w:val="24"/>
          <w:u w:val="none"/>
          <w:lang w:bidi="ar-JO"/>
        </w:rPr>
        <w:t>."</w:t>
      </w:r>
    </w:p>
    <w:p w14:paraId="51CC77A0" w14:textId="366AB668" w:rsidR="006E1872" w:rsidRPr="00DF5D9F" w:rsidRDefault="006E1872" w:rsidP="006E1872">
      <w:pPr>
        <w:pStyle w:val="H1"/>
        <w:numPr>
          <w:ilvl w:val="0"/>
          <w:numId w:val="36"/>
        </w:numPr>
        <w:bidi/>
        <w:rPr>
          <w:rFonts w:asciiTheme="minorHAnsi" w:hAnsiTheme="minorHAnsi" w:cstheme="minorHAnsi"/>
          <w:b w:val="0"/>
          <w:bCs w:val="0"/>
          <w:color w:val="auto"/>
          <w:sz w:val="24"/>
          <w:szCs w:val="24"/>
          <w:u w:val="none"/>
          <w:rtl/>
          <w:lang w:bidi="ar-JO"/>
        </w:rPr>
      </w:pPr>
      <w:r w:rsidRPr="00DF5D9F">
        <w:rPr>
          <w:rFonts w:asciiTheme="minorHAnsi" w:hAnsiTheme="minorHAnsi" w:cstheme="minorHAnsi"/>
          <w:b w:val="0"/>
          <w:bCs w:val="0"/>
          <w:color w:val="auto"/>
          <w:sz w:val="24"/>
          <w:szCs w:val="24"/>
          <w:u w:val="none"/>
          <w:rtl/>
          <w:lang w:bidi="ar-JO"/>
        </w:rPr>
        <w:t>"أنا آسف جدًا لما حدث لك. المساعدة متاحة لك</w:t>
      </w:r>
      <w:r w:rsidRPr="00DF5D9F">
        <w:rPr>
          <w:rFonts w:asciiTheme="minorHAnsi" w:hAnsiTheme="minorHAnsi" w:cstheme="minorHAnsi"/>
          <w:b w:val="0"/>
          <w:bCs w:val="0"/>
          <w:color w:val="auto"/>
          <w:sz w:val="24"/>
          <w:szCs w:val="24"/>
          <w:u w:val="none"/>
          <w:lang w:bidi="ar-JO"/>
        </w:rPr>
        <w:t>."</w:t>
      </w:r>
    </w:p>
    <w:p w14:paraId="2C1613FC" w14:textId="75F7E283" w:rsidR="006E1872" w:rsidRPr="00DF5D9F" w:rsidRDefault="006E1872" w:rsidP="006E1872">
      <w:pPr>
        <w:pStyle w:val="H1"/>
        <w:numPr>
          <w:ilvl w:val="0"/>
          <w:numId w:val="36"/>
        </w:numPr>
        <w:bidi/>
        <w:rPr>
          <w:rFonts w:asciiTheme="minorHAnsi" w:hAnsiTheme="minorHAnsi" w:cstheme="minorHAnsi"/>
          <w:b w:val="0"/>
          <w:bCs w:val="0"/>
          <w:color w:val="auto"/>
          <w:sz w:val="24"/>
          <w:szCs w:val="24"/>
          <w:u w:val="none"/>
          <w:rtl/>
          <w:lang w:bidi="ar-JO"/>
        </w:rPr>
      </w:pPr>
      <w:r w:rsidRPr="00DF5D9F">
        <w:rPr>
          <w:rFonts w:asciiTheme="minorHAnsi" w:hAnsiTheme="minorHAnsi" w:cstheme="minorHAnsi"/>
          <w:b w:val="0"/>
          <w:bCs w:val="0"/>
          <w:color w:val="auto"/>
          <w:sz w:val="24"/>
          <w:szCs w:val="24"/>
          <w:u w:val="none"/>
          <w:rtl/>
          <w:lang w:bidi="ar-JO"/>
        </w:rPr>
        <w:t>"أنا آسف جدًا لأنك تمر بهذا الظرف</w:t>
      </w:r>
      <w:r w:rsidRPr="00DF5D9F">
        <w:rPr>
          <w:rFonts w:asciiTheme="minorHAnsi" w:hAnsiTheme="minorHAnsi" w:cstheme="minorHAnsi"/>
          <w:b w:val="0"/>
          <w:bCs w:val="0"/>
          <w:color w:val="auto"/>
          <w:sz w:val="24"/>
          <w:szCs w:val="24"/>
          <w:u w:val="none"/>
          <w:lang w:bidi="ar-JO"/>
        </w:rPr>
        <w:t>."</w:t>
      </w:r>
    </w:p>
    <w:p w14:paraId="660982BC" w14:textId="1801EE4D" w:rsidR="006E1872" w:rsidRPr="00DF5D9F" w:rsidRDefault="006E1872" w:rsidP="006E1872">
      <w:pPr>
        <w:pStyle w:val="H1"/>
        <w:numPr>
          <w:ilvl w:val="0"/>
          <w:numId w:val="36"/>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"أنت لست وحدك."</w:t>
      </w:r>
    </w:p>
    <w:p w14:paraId="7408D092" w14:textId="77777777" w:rsidR="003B6B5A" w:rsidRPr="00DF5D9F" w:rsidRDefault="003B6B5A" w:rsidP="003B6B5A">
      <w:pPr>
        <w:pStyle w:val="H1"/>
        <w:bidi/>
        <w:ind w:left="1080"/>
        <w:rPr>
          <w:rFonts w:asciiTheme="minorHAnsi" w:hAnsiTheme="minorHAnsi" w:cstheme="minorHAnsi"/>
          <w:b w:val="0"/>
          <w:bCs w:val="0"/>
          <w:sz w:val="24"/>
          <w:szCs w:val="24"/>
          <w:u w:val="none"/>
          <w:rtl/>
          <w:lang w:bidi="ar-JO"/>
        </w:rPr>
      </w:pPr>
    </w:p>
    <w:p w14:paraId="113679DC" w14:textId="0AE89E66" w:rsidR="003B6B5A" w:rsidRPr="00DF5D9F" w:rsidRDefault="003B6B5A" w:rsidP="003B6B5A">
      <w:pPr>
        <w:pStyle w:val="H1"/>
        <w:numPr>
          <w:ilvl w:val="0"/>
          <w:numId w:val="35"/>
        </w:numPr>
        <w:bidi/>
        <w:rPr>
          <w:rFonts w:asciiTheme="minorHAnsi" w:hAnsiTheme="minorHAnsi" w:cstheme="minorHAnsi"/>
          <w:b w:val="0"/>
          <w:bCs w:val="0"/>
          <w:sz w:val="24"/>
          <w:szCs w:val="24"/>
          <w:lang w:bidi="ar-JO"/>
        </w:rPr>
      </w:pPr>
      <w:r w:rsidRPr="00DF5D9F">
        <w:rPr>
          <w:rFonts w:asciiTheme="minorHAnsi" w:hAnsiTheme="minorHAnsi" w:cstheme="minorHAnsi"/>
          <w:b w:val="0"/>
          <w:bCs w:val="0"/>
          <w:sz w:val="24"/>
          <w:szCs w:val="24"/>
          <w:rtl/>
          <w:lang w:bidi="ar-JO"/>
        </w:rPr>
        <w:t xml:space="preserve">طلب الموافقة على تسجيل المعلومات </w:t>
      </w:r>
    </w:p>
    <w:p w14:paraId="05028D58" w14:textId="756A45A4" w:rsidR="003B6B5A" w:rsidRPr="00DF5D9F" w:rsidRDefault="003B6B5A" w:rsidP="003B6B5A">
      <w:pPr>
        <w:pStyle w:val="H1"/>
        <w:numPr>
          <w:ilvl w:val="0"/>
          <w:numId w:val="38"/>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إذا لم يُشارك الرأي بشكل علني، لا تُوثق المعلومات إلا إذا أعطى الشخص موافقة مستنيرة، مما يعني فهم ما يلي والموافقة عليه:</w:t>
      </w:r>
    </w:p>
    <w:p w14:paraId="3C89F957" w14:textId="77777777" w:rsidR="003B6B5A" w:rsidRPr="00DF5D9F" w:rsidRDefault="003B6B5A" w:rsidP="003B6B5A">
      <w:pPr>
        <w:pStyle w:val="H1"/>
        <w:numPr>
          <w:ilvl w:val="0"/>
          <w:numId w:val="39"/>
        </w:numPr>
        <w:bidi/>
        <w:rPr>
          <w:rFonts w:asciiTheme="minorHAnsi" w:hAnsiTheme="minorHAnsi" w:cstheme="minorHAnsi"/>
          <w:b w:val="0"/>
          <w:bCs w:val="0"/>
          <w:color w:val="auto"/>
          <w:sz w:val="24"/>
          <w:szCs w:val="24"/>
          <w:u w:val="none"/>
          <w:rtl/>
          <w:lang w:bidi="ar-JO"/>
        </w:rPr>
      </w:pPr>
      <w:r w:rsidRPr="00DF5D9F">
        <w:rPr>
          <w:rFonts w:asciiTheme="minorHAnsi" w:hAnsiTheme="minorHAnsi" w:cstheme="minorHAnsi"/>
          <w:b w:val="0"/>
          <w:bCs w:val="0"/>
          <w:color w:val="auto"/>
          <w:sz w:val="24"/>
          <w:szCs w:val="24"/>
          <w:u w:val="none"/>
          <w:rtl/>
          <w:lang w:bidi="ar-JO"/>
        </w:rPr>
        <w:t>الغرض المقصود من جمع البيانات ومعالجتها،</w:t>
      </w:r>
    </w:p>
    <w:p w14:paraId="142F44F8" w14:textId="65869013" w:rsidR="003B6B5A" w:rsidRPr="00DF5D9F" w:rsidRDefault="003B6B5A" w:rsidP="003B6B5A">
      <w:pPr>
        <w:pStyle w:val="H1"/>
        <w:numPr>
          <w:ilvl w:val="0"/>
          <w:numId w:val="39"/>
        </w:numPr>
        <w:bidi/>
        <w:rPr>
          <w:rFonts w:asciiTheme="minorHAnsi" w:hAnsiTheme="minorHAnsi" w:cstheme="minorHAnsi"/>
          <w:b w:val="0"/>
          <w:bCs w:val="0"/>
          <w:color w:val="auto"/>
          <w:sz w:val="24"/>
          <w:szCs w:val="24"/>
          <w:u w:val="none"/>
          <w:rtl/>
          <w:lang w:bidi="ar-JO"/>
        </w:rPr>
      </w:pPr>
      <w:r w:rsidRPr="00DF5D9F">
        <w:rPr>
          <w:rFonts w:asciiTheme="minorHAnsi" w:hAnsiTheme="minorHAnsi" w:cstheme="minorHAnsi"/>
          <w:b w:val="0"/>
          <w:bCs w:val="0"/>
          <w:color w:val="auto"/>
          <w:sz w:val="24"/>
          <w:szCs w:val="24"/>
          <w:u w:val="none"/>
          <w:rtl/>
          <w:lang w:bidi="ar-JO"/>
        </w:rPr>
        <w:t>الجهة التي ستُشارك بياناتهم مها،</w:t>
      </w:r>
    </w:p>
    <w:p w14:paraId="747597B6" w14:textId="506BD736" w:rsidR="003B6B5A" w:rsidRPr="00DF5D9F" w:rsidRDefault="003B6B5A" w:rsidP="003B6B5A">
      <w:pPr>
        <w:pStyle w:val="H1"/>
        <w:numPr>
          <w:ilvl w:val="0"/>
          <w:numId w:val="39"/>
        </w:numPr>
        <w:bidi/>
        <w:rPr>
          <w:rFonts w:asciiTheme="minorHAnsi" w:hAnsiTheme="minorHAnsi" w:cstheme="minorHAnsi"/>
          <w:b w:val="0"/>
          <w:bCs w:val="0"/>
          <w:color w:val="auto"/>
          <w:sz w:val="24"/>
          <w:szCs w:val="24"/>
          <w:u w:val="none"/>
          <w:rtl/>
          <w:lang w:bidi="ar-JO"/>
        </w:rPr>
      </w:pPr>
      <w:r w:rsidRPr="00DF5D9F">
        <w:rPr>
          <w:rFonts w:asciiTheme="minorHAnsi" w:hAnsiTheme="minorHAnsi" w:cstheme="minorHAnsi"/>
          <w:b w:val="0"/>
          <w:bCs w:val="0"/>
          <w:color w:val="auto"/>
          <w:sz w:val="24"/>
          <w:szCs w:val="24"/>
          <w:u w:val="none"/>
          <w:rtl/>
          <w:lang w:bidi="ar-JO"/>
        </w:rPr>
        <w:t xml:space="preserve">أي مخاطر مرتبطة بجمع بياناتهم الشخصية أو معالجتها أو مشاركتها، </w:t>
      </w:r>
    </w:p>
    <w:p w14:paraId="2D426996" w14:textId="3B1A1CD4" w:rsidR="003B6B5A" w:rsidRPr="00DF5D9F" w:rsidRDefault="003B6B5A" w:rsidP="003B6B5A">
      <w:pPr>
        <w:pStyle w:val="H1"/>
        <w:numPr>
          <w:ilvl w:val="0"/>
          <w:numId w:val="39"/>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البدائل في حال عدم رغبتهم في مشاركة بياناتهم الشخصية أو عدم قدرتهم على ذلك.</w:t>
      </w:r>
    </w:p>
    <w:p w14:paraId="5061866C" w14:textId="7C186779" w:rsidR="003B6B5A" w:rsidRPr="00DF5D9F" w:rsidRDefault="003B6B5A" w:rsidP="003B6B5A">
      <w:pPr>
        <w:pStyle w:val="H1"/>
        <w:numPr>
          <w:ilvl w:val="0"/>
          <w:numId w:val="38"/>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في الحالات التي لا يمكن فيها طلب الموافقة (على سبيل المثال، شارك شخص إحدى المعلومات عبر تطبيق واتس آب وهو غير متصل بالإنترنت حاليًا)، ينبغي  موازنة ذلك مع ولاية الحماية المنوطة بالمنظمة. قد تكون هناك حالات تحتاج فيها إلى مشاركة المعلومات مع جهة التنسيق لتجنب وقوع ضرر إضافي.</w:t>
      </w:r>
    </w:p>
    <w:p w14:paraId="486EAE15" w14:textId="77777777" w:rsidR="003B6B5A" w:rsidRPr="00DF5D9F" w:rsidRDefault="003B6B5A" w:rsidP="003B6B5A">
      <w:pPr>
        <w:pStyle w:val="H1"/>
        <w:numPr>
          <w:ilvl w:val="0"/>
          <w:numId w:val="38"/>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احترم اختيارات مقدم التغذية الراجعة في جميع الأوقات.</w:t>
      </w:r>
    </w:p>
    <w:p w14:paraId="58CF76B2" w14:textId="59193518" w:rsidR="003B6B5A" w:rsidRPr="00DF5D9F" w:rsidRDefault="003B6B5A" w:rsidP="003B6B5A">
      <w:pPr>
        <w:pStyle w:val="H1"/>
        <w:numPr>
          <w:ilvl w:val="0"/>
          <w:numId w:val="38"/>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يمكن استخدام العبارات التالية:</w:t>
      </w:r>
    </w:p>
    <w:p w14:paraId="41D416F7" w14:textId="1451E841" w:rsidR="003B6B5A" w:rsidRPr="00DF5D9F" w:rsidRDefault="003B6B5A" w:rsidP="003B6B5A">
      <w:pPr>
        <w:pStyle w:val="H1"/>
        <w:numPr>
          <w:ilvl w:val="0"/>
          <w:numId w:val="40"/>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"يرجى مشاركة ما ترغب في مشاركته. ليس هناك أي ضغط لقول أي شيء لا تشعر بالارتياح تجاهه."</w:t>
      </w:r>
    </w:p>
    <w:p w14:paraId="0081DE45" w14:textId="77777777" w:rsidR="003B6B5A" w:rsidRPr="00DF5D9F" w:rsidRDefault="003B6B5A" w:rsidP="003B6B5A">
      <w:pPr>
        <w:pStyle w:val="H1"/>
        <w:numPr>
          <w:ilvl w:val="0"/>
          <w:numId w:val="40"/>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"لن أشارك أي معلومات دون إذنك."</w:t>
      </w:r>
    </w:p>
    <w:p w14:paraId="4F468C09" w14:textId="27CC0E7F" w:rsidR="003B6B5A" w:rsidRPr="00DF5D9F" w:rsidRDefault="003B6B5A" w:rsidP="003B6B5A">
      <w:pPr>
        <w:pStyle w:val="H1"/>
        <w:numPr>
          <w:ilvl w:val="0"/>
          <w:numId w:val="40"/>
        </w:numPr>
        <w:bidi/>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"سأحاول تقديم الدعم لك بقدر ما أستطيع ولكنني لست مستشارًا وهناك خيارات محدودة للغاية للخدمات التي نوفرها". </w:t>
      </w:r>
    </w:p>
    <w:p w14:paraId="5A54F234" w14:textId="77777777" w:rsidR="003B6B5A" w:rsidRPr="00DF5D9F" w:rsidRDefault="003B6B5A" w:rsidP="003B6B5A">
      <w:pPr>
        <w:pStyle w:val="H1"/>
        <w:bidi/>
        <w:ind w:left="2160"/>
        <w:rPr>
          <w:rFonts w:asciiTheme="minorHAnsi" w:hAnsiTheme="minorHAnsi" w:cstheme="minorHAnsi"/>
          <w:b w:val="0"/>
          <w:bCs w:val="0"/>
          <w:sz w:val="24"/>
          <w:szCs w:val="24"/>
          <w:u w:val="none"/>
          <w:rtl/>
          <w:lang w:bidi="ar-JO"/>
        </w:rPr>
      </w:pPr>
    </w:p>
    <w:tbl>
      <w:tblPr>
        <w:tblStyle w:val="TableGrid"/>
        <w:bidiVisual/>
        <w:tblW w:w="0" w:type="auto"/>
        <w:tblInd w:w="2160" w:type="dxa"/>
        <w:tblLook w:val="04A0" w:firstRow="1" w:lastRow="0" w:firstColumn="1" w:lastColumn="0" w:noHBand="0" w:noVBand="1"/>
      </w:tblPr>
      <w:tblGrid>
        <w:gridCol w:w="7979"/>
      </w:tblGrid>
      <w:tr w:rsidR="003B6B5A" w:rsidRPr="00DF5D9F" w14:paraId="729E87BE" w14:textId="77777777" w:rsidTr="00833A12">
        <w:tc>
          <w:tcPr>
            <w:tcW w:w="10139" w:type="dxa"/>
            <w:shd w:val="clear" w:color="auto" w:fill="D9D9D9" w:themeFill="background1" w:themeFillShade="D9"/>
          </w:tcPr>
          <w:p w14:paraId="74C0AF45" w14:textId="77777777" w:rsidR="003B6B5A" w:rsidRPr="00DF5D9F" w:rsidRDefault="003B6B5A" w:rsidP="001F593E">
            <w:pPr>
              <w:pStyle w:val="H1"/>
              <w:bidi/>
              <w:jc w:val="both"/>
              <w:rPr>
                <w:rFonts w:asciiTheme="minorHAnsi" w:hAnsiTheme="minorHAnsi" w:cstheme="minorHAnsi"/>
                <w:color w:val="auto"/>
                <w:sz w:val="24"/>
                <w:szCs w:val="24"/>
                <w:u w:val="none"/>
                <w:rtl/>
                <w:lang w:bidi="ar-JO"/>
              </w:rPr>
            </w:pPr>
            <w:r w:rsidRPr="00DF5D9F">
              <w:rPr>
                <w:rFonts w:asciiTheme="minorHAnsi" w:hAnsiTheme="minorHAnsi" w:cstheme="minorHAnsi"/>
                <w:color w:val="auto"/>
                <w:sz w:val="24"/>
                <w:szCs w:val="24"/>
                <w:u w:val="none"/>
                <w:rtl/>
                <w:lang w:bidi="ar-JO"/>
              </w:rPr>
              <w:t>ملاحظة حول الاستغلال والانتهاك الجنسيين</w:t>
            </w:r>
            <w:r w:rsidRPr="00DF5D9F">
              <w:rPr>
                <w:rFonts w:asciiTheme="minorHAnsi" w:hAnsiTheme="minorHAnsi" w:cstheme="minorHAnsi"/>
                <w:color w:val="auto"/>
                <w:sz w:val="24"/>
                <w:szCs w:val="24"/>
                <w:u w:val="none"/>
                <w:lang w:bidi="ar-JO"/>
              </w:rPr>
              <w:t>:</w:t>
            </w:r>
          </w:p>
          <w:p w14:paraId="2DF03142" w14:textId="305C47ED" w:rsidR="003B6B5A" w:rsidRPr="00DF5D9F" w:rsidRDefault="00833A12" w:rsidP="001F593E">
            <w:pPr>
              <w:pStyle w:val="H1"/>
              <w:bidi/>
              <w:jc w:val="both"/>
              <w:rPr>
                <w:rFonts w:asciiTheme="minorHAnsi" w:hAnsiTheme="minorHAnsi" w:cstheme="minorHAnsi"/>
                <w:b w:val="0"/>
                <w:bCs w:val="0"/>
                <w:sz w:val="24"/>
                <w:szCs w:val="24"/>
                <w:u w:val="none"/>
                <w:rtl/>
                <w:lang w:bidi="ar-JO"/>
              </w:rPr>
            </w:pPr>
            <w:r w:rsidRPr="00DF5D9F">
              <w:rPr>
                <w:rFonts w:asciiTheme="minorHAnsi" w:hAnsiTheme="minorHAnsi" w:cstheme="minorHAnsi"/>
                <w:b w:val="0"/>
                <w:bCs w:val="0"/>
                <w:color w:val="auto"/>
                <w:sz w:val="24"/>
                <w:szCs w:val="24"/>
                <w:u w:val="none"/>
                <w:rtl/>
                <w:lang w:bidi="ar-JO"/>
              </w:rPr>
              <w:t xml:space="preserve">في حال بدى أن أحد الأشخاص </w:t>
            </w:r>
            <w:r w:rsidR="003B6B5A" w:rsidRPr="00DF5D9F">
              <w:rPr>
                <w:rFonts w:asciiTheme="minorHAnsi" w:hAnsiTheme="minorHAnsi" w:cstheme="minorHAnsi"/>
                <w:b w:val="0"/>
                <w:bCs w:val="0"/>
                <w:color w:val="auto"/>
                <w:sz w:val="24"/>
                <w:szCs w:val="24"/>
                <w:u w:val="none"/>
                <w:rtl/>
                <w:lang w:bidi="ar-JO"/>
              </w:rPr>
              <w:t xml:space="preserve"> يرغب في الإبلاغ عن محاولة استغلال </w:t>
            </w:r>
            <w:r w:rsidRPr="00DF5D9F">
              <w:rPr>
                <w:rFonts w:asciiTheme="minorHAnsi" w:hAnsiTheme="minorHAnsi" w:cstheme="minorHAnsi"/>
                <w:b w:val="0"/>
                <w:bCs w:val="0"/>
                <w:color w:val="auto"/>
                <w:sz w:val="24"/>
                <w:szCs w:val="24"/>
                <w:u w:val="none"/>
                <w:rtl/>
                <w:lang w:bidi="ar-JO"/>
              </w:rPr>
              <w:t xml:space="preserve">جنسي أو </w:t>
            </w:r>
            <w:r w:rsidR="003B6B5A" w:rsidRPr="00DF5D9F">
              <w:rPr>
                <w:rFonts w:asciiTheme="minorHAnsi" w:hAnsiTheme="minorHAnsi" w:cstheme="minorHAnsi"/>
                <w:b w:val="0"/>
                <w:bCs w:val="0"/>
                <w:color w:val="auto"/>
                <w:sz w:val="24"/>
                <w:szCs w:val="24"/>
                <w:u w:val="none"/>
                <w:rtl/>
                <w:lang w:bidi="ar-JO"/>
              </w:rPr>
              <w:t xml:space="preserve">اعتداء جنسي </w:t>
            </w:r>
            <w:r w:rsidRPr="00DF5D9F">
              <w:rPr>
                <w:rFonts w:asciiTheme="minorHAnsi" w:hAnsiTheme="minorHAnsi" w:cstheme="minorHAnsi"/>
                <w:b w:val="0"/>
                <w:bCs w:val="0"/>
                <w:color w:val="auto"/>
                <w:sz w:val="24"/>
                <w:szCs w:val="24"/>
                <w:u w:val="none"/>
                <w:rtl/>
                <w:lang w:bidi="ar-JO"/>
              </w:rPr>
              <w:t xml:space="preserve">أو عن </w:t>
            </w:r>
            <w:r w:rsidRPr="00DF5D9F">
              <w:rPr>
                <w:rFonts w:asciiTheme="minorHAnsi" w:hAnsiTheme="minorHAnsi" w:cstheme="minorHAnsi"/>
                <w:b w:val="0"/>
                <w:bCs w:val="0"/>
                <w:color w:val="auto"/>
                <w:sz w:val="24"/>
                <w:szCs w:val="24"/>
                <w:u w:val="none"/>
                <w:rtl/>
                <w:lang w:bidi="ar-JO"/>
              </w:rPr>
              <w:lastRenderedPageBreak/>
              <w:t>وقوع تلك الحالة فعليا</w:t>
            </w:r>
            <w:r w:rsidR="003B6B5A" w:rsidRPr="00DF5D9F">
              <w:rPr>
                <w:rFonts w:asciiTheme="minorHAnsi" w:hAnsiTheme="minorHAnsi" w:cstheme="minorHAnsi"/>
                <w:b w:val="0"/>
                <w:bCs w:val="0"/>
                <w:color w:val="auto"/>
                <w:sz w:val="24"/>
                <w:szCs w:val="24"/>
                <w:u w:val="none"/>
                <w:rtl/>
                <w:lang w:bidi="ar-JO"/>
              </w:rPr>
              <w:t xml:space="preserve">، </w:t>
            </w:r>
            <w:r w:rsidRPr="00DF5D9F">
              <w:rPr>
                <w:rFonts w:asciiTheme="minorHAnsi" w:hAnsiTheme="minorHAnsi" w:cstheme="minorHAnsi"/>
                <w:b w:val="0"/>
                <w:bCs w:val="0"/>
                <w:color w:val="auto"/>
                <w:sz w:val="24"/>
                <w:szCs w:val="24"/>
                <w:u w:val="none"/>
                <w:rtl/>
                <w:lang w:bidi="ar-JO"/>
              </w:rPr>
              <w:t xml:space="preserve"> ينبغي عليك إبلاغه- بصفتك ممثل لمنظمة إنسانية- بأنن</w:t>
            </w:r>
            <w:r w:rsidR="003B6B5A" w:rsidRPr="00DF5D9F">
              <w:rPr>
                <w:rFonts w:asciiTheme="minorHAnsi" w:hAnsiTheme="minorHAnsi" w:cstheme="minorHAnsi"/>
                <w:b w:val="0"/>
                <w:bCs w:val="0"/>
                <w:color w:val="auto"/>
                <w:sz w:val="24"/>
                <w:szCs w:val="24"/>
                <w:u w:val="none"/>
                <w:rtl/>
                <w:lang w:bidi="ar-JO"/>
              </w:rPr>
              <w:t xml:space="preserve">ا ملزمون بالإبلاغ عن الحادث (بموافقة الشخص أو بدونها). لا </w:t>
            </w:r>
            <w:r w:rsidRPr="00DF5D9F">
              <w:rPr>
                <w:rFonts w:asciiTheme="minorHAnsi" w:hAnsiTheme="minorHAnsi" w:cstheme="minorHAnsi"/>
                <w:b w:val="0"/>
                <w:bCs w:val="0"/>
                <w:color w:val="auto"/>
                <w:sz w:val="24"/>
                <w:szCs w:val="24"/>
                <w:u w:val="none"/>
                <w:rtl/>
                <w:lang w:bidi="ar-JO"/>
              </w:rPr>
              <w:t>يلزم</w:t>
            </w:r>
            <w:r w:rsidR="003B6B5A" w:rsidRPr="00DF5D9F">
              <w:rPr>
                <w:rFonts w:asciiTheme="minorHAnsi" w:hAnsiTheme="minorHAnsi" w:cstheme="minorHAnsi"/>
                <w:b w:val="0"/>
                <w:bCs w:val="0"/>
                <w:color w:val="auto"/>
                <w:sz w:val="24"/>
                <w:szCs w:val="24"/>
                <w:u w:val="none"/>
                <w:rtl/>
                <w:lang w:bidi="ar-JO"/>
              </w:rPr>
              <w:t xml:space="preserve"> مشاركة معلومات التعريف الشخصية، ولكن </w:t>
            </w:r>
            <w:r w:rsidRPr="00DF5D9F">
              <w:rPr>
                <w:rFonts w:asciiTheme="minorHAnsi" w:hAnsiTheme="minorHAnsi" w:cstheme="minorHAnsi"/>
                <w:b w:val="0"/>
                <w:bCs w:val="0"/>
                <w:color w:val="auto"/>
                <w:sz w:val="24"/>
                <w:szCs w:val="24"/>
                <w:u w:val="none"/>
                <w:rtl/>
                <w:lang w:bidi="ar-JO"/>
              </w:rPr>
              <w:t>ينبغي</w:t>
            </w:r>
            <w:r w:rsidR="003B6B5A" w:rsidRPr="00DF5D9F">
              <w:rPr>
                <w:rFonts w:asciiTheme="minorHAnsi" w:hAnsiTheme="minorHAnsi" w:cstheme="minorHAnsi"/>
                <w:b w:val="0"/>
                <w:bCs w:val="0"/>
                <w:color w:val="auto"/>
                <w:sz w:val="24"/>
                <w:szCs w:val="24"/>
                <w:u w:val="none"/>
                <w:rtl/>
                <w:lang w:bidi="ar-JO"/>
              </w:rPr>
              <w:t xml:space="preserve"> الإبلاغ عنها. ويجب توضيح ذل</w:t>
            </w:r>
            <w:r w:rsidRPr="00DF5D9F">
              <w:rPr>
                <w:rFonts w:asciiTheme="minorHAnsi" w:hAnsiTheme="minorHAnsi" w:cstheme="minorHAnsi"/>
                <w:b w:val="0"/>
                <w:bCs w:val="0"/>
                <w:color w:val="auto"/>
                <w:sz w:val="24"/>
                <w:szCs w:val="24"/>
                <w:u w:val="none"/>
                <w:rtl/>
                <w:lang w:bidi="ar-JO"/>
              </w:rPr>
              <w:t xml:space="preserve">ك على الفور وقبل تسجيل أي شيء. </w:t>
            </w:r>
            <w:r w:rsidR="003B6B5A" w:rsidRPr="00DF5D9F">
              <w:rPr>
                <w:rFonts w:asciiTheme="minorHAnsi" w:hAnsiTheme="minorHAnsi" w:cstheme="minorHAnsi"/>
                <w:b w:val="0"/>
                <w:bCs w:val="0"/>
                <w:color w:val="auto"/>
                <w:sz w:val="24"/>
                <w:szCs w:val="24"/>
                <w:u w:val="none"/>
                <w:rtl/>
                <w:lang w:bidi="ar-JO"/>
              </w:rPr>
              <w:t>هذا يختلف عن الحالة التي لا يكون فيها الجاني المزعوم مرتبطًا بمنظمة إنسانية، حيث لا ينبغي اتخاذ أي إجراء إذا كان الشخص الذي</w:t>
            </w:r>
            <w:r w:rsidRPr="00DF5D9F">
              <w:rPr>
                <w:rFonts w:asciiTheme="minorHAnsi" w:hAnsiTheme="minorHAnsi" w:cstheme="minorHAnsi"/>
                <w:b w:val="0"/>
                <w:bCs w:val="0"/>
                <w:color w:val="auto"/>
                <w:sz w:val="24"/>
                <w:szCs w:val="24"/>
                <w:u w:val="none"/>
                <w:rtl/>
                <w:lang w:bidi="ar-JO"/>
              </w:rPr>
              <w:t xml:space="preserve"> يشارك المخاوف</w:t>
            </w:r>
            <w:r w:rsidR="003B6B5A" w:rsidRPr="00DF5D9F">
              <w:rPr>
                <w:rFonts w:asciiTheme="minorHAnsi" w:hAnsiTheme="minorHAnsi" w:cstheme="minorHAnsi"/>
                <w:b w:val="0"/>
                <w:bCs w:val="0"/>
                <w:color w:val="auto"/>
                <w:sz w:val="24"/>
                <w:szCs w:val="24"/>
                <w:u w:val="none"/>
                <w:rtl/>
                <w:lang w:bidi="ar-JO"/>
              </w:rPr>
              <w:t xml:space="preserve"> لا يرغب في ذلك.</w:t>
            </w:r>
          </w:p>
        </w:tc>
      </w:tr>
    </w:tbl>
    <w:p w14:paraId="07DCAD74" w14:textId="77777777" w:rsidR="003B6B5A" w:rsidRPr="00DF5D9F" w:rsidRDefault="003B6B5A" w:rsidP="003B6B5A">
      <w:pPr>
        <w:pStyle w:val="H1"/>
        <w:bidi/>
        <w:ind w:left="2160"/>
        <w:rPr>
          <w:rFonts w:asciiTheme="minorHAnsi" w:hAnsiTheme="minorHAnsi" w:cstheme="minorHAnsi"/>
          <w:b w:val="0"/>
          <w:bCs w:val="0"/>
          <w:sz w:val="24"/>
          <w:szCs w:val="24"/>
          <w:u w:val="none"/>
          <w:lang w:bidi="ar-JO"/>
        </w:rPr>
      </w:pPr>
    </w:p>
    <w:p w14:paraId="6DCEE429" w14:textId="14C955AE" w:rsidR="003B6B5A" w:rsidRPr="00DF5D9F" w:rsidRDefault="00B03C1D" w:rsidP="00B03C1D">
      <w:pPr>
        <w:pStyle w:val="H1"/>
        <w:numPr>
          <w:ilvl w:val="0"/>
          <w:numId w:val="35"/>
        </w:numPr>
        <w:bidi/>
        <w:rPr>
          <w:rFonts w:asciiTheme="minorHAnsi" w:hAnsiTheme="minorHAnsi" w:cstheme="minorHAnsi"/>
          <w:b w:val="0"/>
          <w:bCs w:val="0"/>
          <w:sz w:val="24"/>
          <w:szCs w:val="24"/>
          <w:lang w:bidi="ar-JO"/>
        </w:rPr>
      </w:pPr>
      <w:r w:rsidRPr="00DF5D9F">
        <w:rPr>
          <w:rFonts w:asciiTheme="minorHAnsi" w:hAnsiTheme="minorHAnsi" w:cstheme="minorHAnsi"/>
          <w:b w:val="0"/>
          <w:bCs w:val="0"/>
          <w:sz w:val="24"/>
          <w:szCs w:val="24"/>
          <w:rtl/>
          <w:lang w:bidi="ar-JO"/>
        </w:rPr>
        <w:t xml:space="preserve">طلب الموافقة لإحالة الشخص إلى الخدمات </w:t>
      </w:r>
    </w:p>
    <w:p w14:paraId="36E35533" w14:textId="0E0BEE24" w:rsidR="00B03C1D" w:rsidRPr="00DF5D9F" w:rsidRDefault="00B03C1D" w:rsidP="00BB7BA2">
      <w:pPr>
        <w:pStyle w:val="H1"/>
        <w:numPr>
          <w:ilvl w:val="0"/>
          <w:numId w:val="41"/>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يمكن تقديم ثلاثة أنواع من الخدمات (إذا كانت موجودة في المنطقة) للأشخاص الذين يشاركون ت</w:t>
      </w:r>
      <w:r w:rsidR="00BB7BA2" w:rsidRPr="00DF5D9F">
        <w:rPr>
          <w:rFonts w:asciiTheme="minorHAnsi" w:hAnsiTheme="minorHAnsi" w:cstheme="minorHAnsi"/>
          <w:b w:val="0"/>
          <w:bCs w:val="0"/>
          <w:color w:val="auto"/>
          <w:sz w:val="24"/>
          <w:szCs w:val="24"/>
          <w:u w:val="none"/>
          <w:rtl/>
          <w:lang w:bidi="ar-JO"/>
        </w:rPr>
        <w:t>غذية راجعة</w:t>
      </w:r>
      <w:r w:rsidRPr="00DF5D9F">
        <w:rPr>
          <w:rFonts w:asciiTheme="minorHAnsi" w:hAnsiTheme="minorHAnsi" w:cstheme="minorHAnsi"/>
          <w:b w:val="0"/>
          <w:bCs w:val="0"/>
          <w:color w:val="auto"/>
          <w:sz w:val="24"/>
          <w:szCs w:val="24"/>
          <w:u w:val="none"/>
          <w:rtl/>
          <w:lang w:bidi="ar-JO"/>
        </w:rPr>
        <w:t xml:space="preserve"> حساسة: الدعم القانوني و</w:t>
      </w:r>
      <w:r w:rsidR="00BB7BA2" w:rsidRPr="00DF5D9F">
        <w:rPr>
          <w:rFonts w:asciiTheme="minorHAnsi" w:hAnsiTheme="minorHAnsi" w:cstheme="minorHAnsi"/>
          <w:b w:val="0"/>
          <w:bCs w:val="0"/>
          <w:color w:val="auto"/>
          <w:sz w:val="24"/>
          <w:szCs w:val="24"/>
          <w:u w:val="none"/>
          <w:rtl/>
          <w:lang w:bidi="ar-JO"/>
        </w:rPr>
        <w:t xml:space="preserve"> الدعم </w:t>
      </w:r>
      <w:r w:rsidRPr="00DF5D9F">
        <w:rPr>
          <w:rFonts w:asciiTheme="minorHAnsi" w:hAnsiTheme="minorHAnsi" w:cstheme="minorHAnsi"/>
          <w:b w:val="0"/>
          <w:bCs w:val="0"/>
          <w:color w:val="auto"/>
          <w:sz w:val="24"/>
          <w:szCs w:val="24"/>
          <w:u w:val="none"/>
          <w:rtl/>
          <w:lang w:bidi="ar-JO"/>
        </w:rPr>
        <w:t>الصحي و</w:t>
      </w:r>
      <w:r w:rsidR="00BB7BA2" w:rsidRPr="00DF5D9F">
        <w:rPr>
          <w:rFonts w:asciiTheme="minorHAnsi" w:hAnsiTheme="minorHAnsi" w:cstheme="minorHAnsi"/>
          <w:b w:val="0"/>
          <w:bCs w:val="0"/>
          <w:color w:val="auto"/>
          <w:sz w:val="24"/>
          <w:szCs w:val="24"/>
          <w:u w:val="none"/>
          <w:rtl/>
          <w:lang w:bidi="ar-JO"/>
        </w:rPr>
        <w:t xml:space="preserve"> الدعم </w:t>
      </w:r>
      <w:r w:rsidRPr="00DF5D9F">
        <w:rPr>
          <w:rFonts w:asciiTheme="minorHAnsi" w:hAnsiTheme="minorHAnsi" w:cstheme="minorHAnsi"/>
          <w:b w:val="0"/>
          <w:bCs w:val="0"/>
          <w:color w:val="auto"/>
          <w:sz w:val="24"/>
          <w:szCs w:val="24"/>
          <w:u w:val="none"/>
          <w:rtl/>
          <w:lang w:bidi="ar-JO"/>
        </w:rPr>
        <w:t>النفسي الاجتماعي</w:t>
      </w:r>
      <w:r w:rsidRPr="00DF5D9F">
        <w:rPr>
          <w:rFonts w:asciiTheme="minorHAnsi" w:hAnsiTheme="minorHAnsi" w:cstheme="minorHAnsi"/>
          <w:b w:val="0"/>
          <w:bCs w:val="0"/>
          <w:color w:val="auto"/>
          <w:sz w:val="24"/>
          <w:szCs w:val="24"/>
          <w:u w:val="none"/>
          <w:lang w:bidi="ar-JO"/>
        </w:rPr>
        <w:t>.</w:t>
      </w:r>
    </w:p>
    <w:p w14:paraId="4A485E51" w14:textId="4CA6BF08" w:rsidR="00B03C1D" w:rsidRPr="00DF5D9F" w:rsidRDefault="00BB7BA2" w:rsidP="00BB7BA2">
      <w:pPr>
        <w:pStyle w:val="H1"/>
        <w:numPr>
          <w:ilvl w:val="0"/>
          <w:numId w:val="41"/>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من الضروري أن يحدد </w:t>
      </w:r>
      <w:r w:rsidR="00B03C1D" w:rsidRPr="00DF5D9F">
        <w:rPr>
          <w:rFonts w:asciiTheme="minorHAnsi" w:hAnsiTheme="minorHAnsi" w:cstheme="minorHAnsi"/>
          <w:b w:val="0"/>
          <w:bCs w:val="0"/>
          <w:color w:val="auto"/>
          <w:sz w:val="24"/>
          <w:szCs w:val="24"/>
          <w:u w:val="none"/>
          <w:rtl/>
          <w:lang w:bidi="ar-JO"/>
        </w:rPr>
        <w:t xml:space="preserve"> </w:t>
      </w:r>
      <w:r w:rsidRPr="00DF5D9F">
        <w:rPr>
          <w:rFonts w:asciiTheme="minorHAnsi" w:hAnsiTheme="minorHAnsi" w:cstheme="minorHAnsi"/>
          <w:b w:val="0"/>
          <w:bCs w:val="0"/>
          <w:color w:val="auto"/>
          <w:sz w:val="24"/>
          <w:szCs w:val="24"/>
          <w:u w:val="none"/>
          <w:rtl/>
          <w:lang w:bidi="ar-JO"/>
        </w:rPr>
        <w:t>مقدم التغذية الراجعة المسائل التي تحدث مع الحالة .</w:t>
      </w:r>
    </w:p>
    <w:p w14:paraId="55572CA1" w14:textId="33E41384" w:rsidR="00B03C1D" w:rsidRPr="00DF5D9F" w:rsidRDefault="00B03C1D" w:rsidP="00BB7BA2">
      <w:pPr>
        <w:pStyle w:val="H1"/>
        <w:numPr>
          <w:ilvl w:val="0"/>
          <w:numId w:val="41"/>
        </w:numPr>
        <w:bidi/>
        <w:jc w:val="both"/>
        <w:rPr>
          <w:rFonts w:asciiTheme="minorHAnsi" w:hAnsiTheme="minorHAnsi" w:cstheme="minorHAnsi"/>
          <w:b w:val="0"/>
          <w:bCs w:val="0"/>
          <w:color w:val="auto"/>
          <w:sz w:val="24"/>
          <w:szCs w:val="24"/>
          <w:u w:val="none"/>
          <w:rtl/>
          <w:lang w:bidi="ar-JO"/>
        </w:rPr>
      </w:pPr>
      <w:r w:rsidRPr="00DF5D9F">
        <w:rPr>
          <w:rFonts w:asciiTheme="minorHAnsi" w:hAnsiTheme="minorHAnsi" w:cstheme="minorHAnsi"/>
          <w:b w:val="0"/>
          <w:bCs w:val="0"/>
          <w:color w:val="auto"/>
          <w:sz w:val="24"/>
          <w:szCs w:val="24"/>
          <w:u w:val="none"/>
          <w:rtl/>
          <w:lang w:bidi="ar-JO"/>
        </w:rPr>
        <w:t>هناك ثلاثة خيارات للخطوات التالية، والتي تعتمد على تفضيلات مقدم ال</w:t>
      </w:r>
      <w:r w:rsidR="00BB7BA2" w:rsidRPr="00DF5D9F">
        <w:rPr>
          <w:rFonts w:asciiTheme="minorHAnsi" w:hAnsiTheme="minorHAnsi" w:cstheme="minorHAnsi"/>
          <w:b w:val="0"/>
          <w:bCs w:val="0"/>
          <w:color w:val="auto"/>
          <w:sz w:val="24"/>
          <w:szCs w:val="24"/>
          <w:u w:val="none"/>
          <w:rtl/>
          <w:lang w:bidi="ar-JO"/>
        </w:rPr>
        <w:t>تغذية الراجعة</w:t>
      </w:r>
      <w:r w:rsidRPr="00DF5D9F">
        <w:rPr>
          <w:rFonts w:asciiTheme="minorHAnsi" w:hAnsiTheme="minorHAnsi" w:cstheme="minorHAnsi"/>
          <w:b w:val="0"/>
          <w:bCs w:val="0"/>
          <w:color w:val="auto"/>
          <w:sz w:val="24"/>
          <w:szCs w:val="24"/>
          <w:u w:val="none"/>
          <w:rtl/>
          <w:lang w:bidi="ar-JO"/>
        </w:rPr>
        <w:t>، بالإضافة إلى تو</w:t>
      </w:r>
      <w:r w:rsidR="00BB7BA2" w:rsidRPr="00DF5D9F">
        <w:rPr>
          <w:rFonts w:asciiTheme="minorHAnsi" w:hAnsiTheme="minorHAnsi" w:cstheme="minorHAnsi"/>
          <w:b w:val="0"/>
          <w:bCs w:val="0"/>
          <w:color w:val="auto"/>
          <w:sz w:val="24"/>
          <w:szCs w:val="24"/>
          <w:u w:val="none"/>
          <w:rtl/>
          <w:lang w:bidi="ar-JO"/>
        </w:rPr>
        <w:t>ا</w:t>
      </w:r>
      <w:r w:rsidRPr="00DF5D9F">
        <w:rPr>
          <w:rFonts w:asciiTheme="minorHAnsi" w:hAnsiTheme="minorHAnsi" w:cstheme="minorHAnsi"/>
          <w:b w:val="0"/>
          <w:bCs w:val="0"/>
          <w:color w:val="auto"/>
          <w:sz w:val="24"/>
          <w:szCs w:val="24"/>
          <w:u w:val="none"/>
          <w:rtl/>
          <w:lang w:bidi="ar-JO"/>
        </w:rPr>
        <w:t>فر الخدمات</w:t>
      </w:r>
      <w:r w:rsidRPr="00DF5D9F">
        <w:rPr>
          <w:rFonts w:asciiTheme="minorHAnsi" w:hAnsiTheme="minorHAnsi" w:cstheme="minorHAnsi"/>
          <w:b w:val="0"/>
          <w:bCs w:val="0"/>
          <w:color w:val="auto"/>
          <w:sz w:val="24"/>
          <w:szCs w:val="24"/>
          <w:u w:val="none"/>
          <w:lang w:bidi="ar-JO"/>
        </w:rPr>
        <w:t>:</w:t>
      </w:r>
    </w:p>
    <w:p w14:paraId="0C580936" w14:textId="77777777" w:rsidR="00B03C1D" w:rsidRPr="00DF5D9F" w:rsidRDefault="00B03C1D" w:rsidP="00BB7BA2">
      <w:pPr>
        <w:pStyle w:val="H1"/>
        <w:numPr>
          <w:ilvl w:val="0"/>
          <w:numId w:val="42"/>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يمكنك تزويد الشخص بتفاصيل الاتصال ذات الصلة حتى يتمكن من الاتصال بمزود الخدمة المتاح بنفسه</w:t>
      </w:r>
    </w:p>
    <w:p w14:paraId="28662599" w14:textId="19A343B8" w:rsidR="00B03C1D" w:rsidRPr="00DF5D9F" w:rsidRDefault="00BB7BA2" w:rsidP="00BB7BA2">
      <w:pPr>
        <w:pStyle w:val="H1"/>
        <w:numPr>
          <w:ilvl w:val="0"/>
          <w:numId w:val="42"/>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يمكنك اقتراح </w:t>
      </w:r>
      <w:r w:rsidR="00B03C1D" w:rsidRPr="00DF5D9F">
        <w:rPr>
          <w:rFonts w:asciiTheme="minorHAnsi" w:hAnsiTheme="minorHAnsi" w:cstheme="minorHAnsi"/>
          <w:b w:val="0"/>
          <w:bCs w:val="0"/>
          <w:color w:val="auto"/>
          <w:sz w:val="24"/>
          <w:szCs w:val="24"/>
          <w:u w:val="none"/>
          <w:rtl/>
          <w:lang w:bidi="ar-JO"/>
        </w:rPr>
        <w:t xml:space="preserve"> الاتصال بمزود الخدمة نيابة عنه</w:t>
      </w:r>
    </w:p>
    <w:p w14:paraId="71BD3545" w14:textId="3A0E7FA7" w:rsidR="00B03C1D" w:rsidRPr="00DF5D9F" w:rsidRDefault="00B03C1D" w:rsidP="00BB7BA2">
      <w:pPr>
        <w:pStyle w:val="H1"/>
        <w:numPr>
          <w:ilvl w:val="0"/>
          <w:numId w:val="42"/>
        </w:numPr>
        <w:bidi/>
        <w:jc w:val="both"/>
        <w:rPr>
          <w:rFonts w:asciiTheme="minorHAnsi" w:hAnsiTheme="minorHAnsi" w:cstheme="minorHAnsi"/>
          <w:b w:val="0"/>
          <w:bCs w:val="0"/>
          <w:color w:val="auto"/>
          <w:sz w:val="24"/>
          <w:szCs w:val="24"/>
          <w:u w:val="none"/>
          <w:rtl/>
          <w:lang w:bidi="ar-JO"/>
        </w:rPr>
      </w:pPr>
      <w:r w:rsidRPr="00DF5D9F">
        <w:rPr>
          <w:rFonts w:asciiTheme="minorHAnsi" w:hAnsiTheme="minorHAnsi" w:cstheme="minorHAnsi"/>
          <w:b w:val="0"/>
          <w:bCs w:val="0"/>
          <w:color w:val="auto"/>
          <w:sz w:val="24"/>
          <w:szCs w:val="24"/>
          <w:u w:val="none"/>
          <w:rtl/>
          <w:lang w:bidi="ar-JO"/>
        </w:rPr>
        <w:t xml:space="preserve">لا تتخذ أي إجراء </w:t>
      </w:r>
      <w:r w:rsidR="00BB7BA2" w:rsidRPr="00DF5D9F">
        <w:rPr>
          <w:rFonts w:asciiTheme="minorHAnsi" w:hAnsiTheme="minorHAnsi" w:cstheme="minorHAnsi"/>
          <w:b w:val="0"/>
          <w:bCs w:val="0"/>
          <w:color w:val="auto"/>
          <w:sz w:val="24"/>
          <w:szCs w:val="24"/>
          <w:u w:val="none"/>
          <w:rtl/>
          <w:lang w:bidi="ar-JO"/>
        </w:rPr>
        <w:t>واستمع فقط</w:t>
      </w:r>
    </w:p>
    <w:p w14:paraId="468CA152" w14:textId="02B19E58" w:rsidR="00B03C1D" w:rsidRPr="00DF5D9F" w:rsidRDefault="00B03C1D" w:rsidP="005300BC">
      <w:pPr>
        <w:pStyle w:val="H1"/>
        <w:numPr>
          <w:ilvl w:val="0"/>
          <w:numId w:val="45"/>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يمكن استخدام العبارات التالية:</w:t>
      </w:r>
    </w:p>
    <w:p w14:paraId="42BEF1A2" w14:textId="0E14A5A0" w:rsidR="005300BC" w:rsidRPr="00DF5D9F" w:rsidRDefault="005300BC" w:rsidP="005300BC">
      <w:pPr>
        <w:pStyle w:val="H1"/>
        <w:numPr>
          <w:ilvl w:val="0"/>
          <w:numId w:val="46"/>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إذا كان هناك خدمات أو مسارات إحالة:</w:t>
      </w:r>
    </w:p>
    <w:p w14:paraId="3248B8DB" w14:textId="4E316261" w:rsidR="005300BC" w:rsidRPr="00DF5D9F" w:rsidRDefault="005300BC" w:rsidP="005300BC">
      <w:pPr>
        <w:pStyle w:val="H1"/>
        <w:numPr>
          <w:ilvl w:val="0"/>
          <w:numId w:val="46"/>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"هذه تفاصيل الخدمات المتوفرة واسم الشخص الذي يمكنك التحدث معه."</w:t>
      </w:r>
    </w:p>
    <w:p w14:paraId="2AE87DB4" w14:textId="77777777" w:rsidR="005300BC" w:rsidRPr="00DF5D9F" w:rsidRDefault="005300BC" w:rsidP="005300BC">
      <w:pPr>
        <w:pStyle w:val="H1"/>
        <w:numPr>
          <w:ilvl w:val="0"/>
          <w:numId w:val="46"/>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إذا لم تكن هناك خدمات أو مسارات إحالة:</w:t>
      </w:r>
    </w:p>
    <w:p w14:paraId="342B3B8E" w14:textId="4513AF7B" w:rsidR="005300BC" w:rsidRPr="00DF5D9F" w:rsidRDefault="005300BC" w:rsidP="005300BC">
      <w:pPr>
        <w:pStyle w:val="H1"/>
        <w:numPr>
          <w:ilvl w:val="0"/>
          <w:numId w:val="46"/>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"أنا آسف ولكن في هذه المنطقة لا توجد خدمات إحالة متاحة."</w:t>
      </w:r>
    </w:p>
    <w:p w14:paraId="5336837D" w14:textId="70D269F8" w:rsidR="005300BC" w:rsidRPr="00DF5D9F" w:rsidRDefault="005300BC" w:rsidP="005300BC">
      <w:pPr>
        <w:pStyle w:val="H1"/>
        <w:numPr>
          <w:ilvl w:val="0"/>
          <w:numId w:val="46"/>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"هل هناك أي شخص تثق به ويمكنك الذهاب إليه للحصول على الدعم؟"</w:t>
      </w:r>
    </w:p>
    <w:p w14:paraId="53383D76" w14:textId="77777777" w:rsidR="005300BC" w:rsidRPr="00DF5D9F" w:rsidRDefault="005300BC" w:rsidP="005300BC">
      <w:pPr>
        <w:pStyle w:val="H1"/>
        <w:bidi/>
        <w:jc w:val="both"/>
        <w:rPr>
          <w:rFonts w:asciiTheme="minorHAnsi" w:hAnsiTheme="minorHAnsi" w:cstheme="minorHAnsi"/>
          <w:b w:val="0"/>
          <w:bCs w:val="0"/>
          <w:sz w:val="24"/>
          <w:szCs w:val="24"/>
          <w:u w:val="none"/>
          <w:rtl/>
          <w:lang w:bidi="ar-JO"/>
        </w:rPr>
      </w:pPr>
    </w:p>
    <w:p w14:paraId="2F9AC723" w14:textId="4EFAF96F" w:rsidR="005300BC" w:rsidRPr="00DF5D9F" w:rsidRDefault="005300BC" w:rsidP="005300BC">
      <w:pPr>
        <w:pStyle w:val="H1"/>
        <w:numPr>
          <w:ilvl w:val="0"/>
          <w:numId w:val="35"/>
        </w:numPr>
        <w:bidi/>
        <w:jc w:val="both"/>
        <w:rPr>
          <w:rFonts w:asciiTheme="minorHAnsi" w:hAnsiTheme="minorHAnsi" w:cstheme="minorHAnsi"/>
          <w:b w:val="0"/>
          <w:bCs w:val="0"/>
          <w:sz w:val="24"/>
          <w:szCs w:val="24"/>
          <w:lang w:bidi="ar-JO"/>
        </w:rPr>
      </w:pPr>
      <w:r w:rsidRPr="00DF5D9F">
        <w:rPr>
          <w:rFonts w:asciiTheme="minorHAnsi" w:hAnsiTheme="minorHAnsi" w:cstheme="minorHAnsi"/>
          <w:b w:val="0"/>
          <w:bCs w:val="0"/>
          <w:sz w:val="24"/>
          <w:szCs w:val="24"/>
          <w:rtl/>
          <w:lang w:bidi="ar-JO"/>
        </w:rPr>
        <w:t>التسجيل والإقرار</w:t>
      </w:r>
    </w:p>
    <w:p w14:paraId="6D85C0D8" w14:textId="77777777" w:rsidR="005300BC" w:rsidRPr="00DF5D9F" w:rsidRDefault="005300BC" w:rsidP="005300BC">
      <w:pPr>
        <w:pStyle w:val="H1"/>
        <w:bidi/>
        <w:ind w:left="720"/>
        <w:jc w:val="both"/>
        <w:rPr>
          <w:rFonts w:asciiTheme="minorHAnsi" w:hAnsiTheme="minorHAnsi" w:cstheme="minorHAnsi"/>
          <w:b w:val="0"/>
          <w:bCs w:val="0"/>
          <w:sz w:val="24"/>
          <w:szCs w:val="24"/>
          <w:u w:val="none"/>
          <w:rtl/>
          <w:lang w:bidi="ar-JO"/>
        </w:rPr>
      </w:pPr>
    </w:p>
    <w:p w14:paraId="4BC3B687" w14:textId="74779AED" w:rsidR="005300BC" w:rsidRPr="00DF5D9F" w:rsidRDefault="005300BC" w:rsidP="005300BC">
      <w:pPr>
        <w:pStyle w:val="H1"/>
        <w:numPr>
          <w:ilvl w:val="0"/>
          <w:numId w:val="45"/>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إذا تلقيت تلك التغذية الراجعة  كجزء من الأنشطة العادية (وليس كجزء من آلية تغذية راجعة رسمية) وإذا وافق مقدم التغذية الراجعة على تسجيل المعلومات، استخدم نموذج منظمتك لتسجيل التغذية الراجعة الحساسة. في حال عدم توفر نموذج، سجل المعلومات التالية على ورقة (ولا تسجل المعلومات الشخصية الإ بموافقة مقدم التغذية الراجعة)</w:t>
      </w:r>
    </w:p>
    <w:p w14:paraId="2E3E435E" w14:textId="77F6EB96"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التاريخ الذي </w:t>
      </w:r>
      <w:r w:rsidR="00D74D1E" w:rsidRPr="00DF5D9F">
        <w:rPr>
          <w:rFonts w:asciiTheme="minorHAnsi" w:hAnsiTheme="minorHAnsi" w:cstheme="minorHAnsi"/>
          <w:b w:val="0"/>
          <w:bCs w:val="0"/>
          <w:color w:val="auto"/>
          <w:sz w:val="24"/>
          <w:szCs w:val="24"/>
          <w:u w:val="none"/>
          <w:rtl/>
          <w:lang w:bidi="ar-JO"/>
        </w:rPr>
        <w:t xml:space="preserve">وردت فيه التغذية الراجعة </w:t>
      </w:r>
    </w:p>
    <w:p w14:paraId="25AB3D53" w14:textId="298687F0"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اسم </w:t>
      </w:r>
      <w:r w:rsidR="00D74D1E" w:rsidRPr="00DF5D9F">
        <w:rPr>
          <w:rFonts w:asciiTheme="minorHAnsi" w:hAnsiTheme="minorHAnsi" w:cstheme="minorHAnsi"/>
          <w:b w:val="0"/>
          <w:bCs w:val="0"/>
          <w:color w:val="auto"/>
          <w:sz w:val="24"/>
          <w:szCs w:val="24"/>
          <w:u w:val="none"/>
          <w:rtl/>
          <w:lang w:bidi="ar-JO"/>
        </w:rPr>
        <w:t xml:space="preserve">مقدم التغذية الراجعة </w:t>
      </w:r>
    </w:p>
    <w:p w14:paraId="355C5A44" w14:textId="2A4B14C0" w:rsidR="005300BC" w:rsidRPr="00DF5D9F" w:rsidRDefault="00D74D1E"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معلومات الاتصال</w:t>
      </w:r>
    </w:p>
    <w:p w14:paraId="32FFB6A0" w14:textId="77777777"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الفئة العمرية</w:t>
      </w:r>
    </w:p>
    <w:p w14:paraId="170DDC63" w14:textId="77777777"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الجنس</w:t>
      </w:r>
    </w:p>
    <w:p w14:paraId="09CC87A7" w14:textId="3947CE6E"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تاريخ الحادثة</w:t>
      </w:r>
      <w:r w:rsidR="00D74D1E" w:rsidRPr="00DF5D9F">
        <w:rPr>
          <w:rFonts w:asciiTheme="minorHAnsi" w:hAnsiTheme="minorHAnsi" w:cstheme="minorHAnsi"/>
          <w:b w:val="0"/>
          <w:bCs w:val="0"/>
          <w:color w:val="auto"/>
          <w:sz w:val="24"/>
          <w:szCs w:val="24"/>
          <w:u w:val="none"/>
          <w:rtl/>
          <w:lang w:bidi="ar-JO"/>
        </w:rPr>
        <w:t xml:space="preserve"> ووقتها </w:t>
      </w:r>
    </w:p>
    <w:p w14:paraId="067CC24D" w14:textId="77777777"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موقع الحادثة</w:t>
      </w:r>
    </w:p>
    <w:p w14:paraId="7B36B306" w14:textId="4D8BD50B"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اسم </w:t>
      </w:r>
      <w:r w:rsidR="00D74D1E" w:rsidRPr="00DF5D9F">
        <w:rPr>
          <w:rFonts w:asciiTheme="minorHAnsi" w:hAnsiTheme="minorHAnsi" w:cstheme="minorHAnsi"/>
          <w:b w:val="0"/>
          <w:bCs w:val="0"/>
          <w:color w:val="auto"/>
          <w:sz w:val="24"/>
          <w:szCs w:val="24"/>
          <w:u w:val="none"/>
          <w:rtl/>
          <w:lang w:bidi="ar-JO"/>
        </w:rPr>
        <w:t xml:space="preserve">الضحية </w:t>
      </w:r>
    </w:p>
    <w:p w14:paraId="7C7EF013" w14:textId="3590B2A5"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وصف موجز</w:t>
      </w:r>
      <w:r w:rsidR="00D74D1E" w:rsidRPr="00DF5D9F">
        <w:rPr>
          <w:rFonts w:asciiTheme="minorHAnsi" w:hAnsiTheme="minorHAnsi" w:cstheme="minorHAnsi"/>
          <w:b w:val="0"/>
          <w:bCs w:val="0"/>
          <w:color w:val="auto"/>
          <w:sz w:val="24"/>
          <w:szCs w:val="24"/>
          <w:u w:val="none"/>
          <w:rtl/>
          <w:lang w:bidi="ar-JO"/>
        </w:rPr>
        <w:t xml:space="preserve"> للمسألة </w:t>
      </w:r>
    </w:p>
    <w:p w14:paraId="2CCD15B2" w14:textId="6683A48B"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مع</w:t>
      </w:r>
      <w:r w:rsidR="00D74D1E" w:rsidRPr="00DF5D9F">
        <w:rPr>
          <w:rFonts w:asciiTheme="minorHAnsi" w:hAnsiTheme="minorHAnsi" w:cstheme="minorHAnsi"/>
          <w:b w:val="0"/>
          <w:bCs w:val="0"/>
          <w:color w:val="auto"/>
          <w:sz w:val="24"/>
          <w:szCs w:val="24"/>
          <w:u w:val="none"/>
          <w:rtl/>
          <w:lang w:bidi="ar-JO"/>
        </w:rPr>
        <w:t>لومات عن الجاني المزعوم (الاسم والوظيفة و صاحب العمل و الجنس و</w:t>
      </w:r>
      <w:r w:rsidRPr="00DF5D9F">
        <w:rPr>
          <w:rFonts w:asciiTheme="minorHAnsi" w:hAnsiTheme="minorHAnsi" w:cstheme="minorHAnsi"/>
          <w:b w:val="0"/>
          <w:bCs w:val="0"/>
          <w:color w:val="auto"/>
          <w:sz w:val="24"/>
          <w:szCs w:val="24"/>
          <w:u w:val="none"/>
          <w:rtl/>
          <w:lang w:bidi="ar-JO"/>
        </w:rPr>
        <w:t xml:space="preserve"> العمر)</w:t>
      </w:r>
    </w:p>
    <w:p w14:paraId="52C60CD4" w14:textId="77777777" w:rsidR="005300BC" w:rsidRPr="00DF5D9F" w:rsidRDefault="005300BC" w:rsidP="00D74D1E">
      <w:pPr>
        <w:pStyle w:val="H1"/>
        <w:numPr>
          <w:ilvl w:val="0"/>
          <w:numId w:val="47"/>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الحاجة إلى خدمات للشخص المتضرر</w:t>
      </w:r>
    </w:p>
    <w:p w14:paraId="12E6FF94" w14:textId="47D8B0A7" w:rsidR="005300BC" w:rsidRPr="00DF5D9F" w:rsidRDefault="005300BC" w:rsidP="00D74D1E">
      <w:pPr>
        <w:pStyle w:val="H1"/>
        <w:numPr>
          <w:ilvl w:val="0"/>
          <w:numId w:val="45"/>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إذا </w:t>
      </w:r>
      <w:r w:rsidR="00D74D1E" w:rsidRPr="00DF5D9F">
        <w:rPr>
          <w:rFonts w:asciiTheme="minorHAnsi" w:hAnsiTheme="minorHAnsi" w:cstheme="minorHAnsi"/>
          <w:b w:val="0"/>
          <w:bCs w:val="0"/>
          <w:color w:val="auto"/>
          <w:sz w:val="24"/>
          <w:szCs w:val="24"/>
          <w:u w:val="none"/>
          <w:rtl/>
          <w:lang w:bidi="ar-JO"/>
        </w:rPr>
        <w:t>وردت</w:t>
      </w:r>
      <w:r w:rsidRPr="00DF5D9F">
        <w:rPr>
          <w:rFonts w:asciiTheme="minorHAnsi" w:hAnsiTheme="minorHAnsi" w:cstheme="minorHAnsi"/>
          <w:b w:val="0"/>
          <w:bCs w:val="0"/>
          <w:color w:val="auto"/>
          <w:sz w:val="24"/>
          <w:szCs w:val="24"/>
          <w:u w:val="none"/>
          <w:rtl/>
          <w:lang w:bidi="ar-JO"/>
        </w:rPr>
        <w:t xml:space="preserve"> الت</w:t>
      </w:r>
      <w:r w:rsidR="00D74D1E" w:rsidRPr="00DF5D9F">
        <w:rPr>
          <w:rFonts w:asciiTheme="minorHAnsi" w:hAnsiTheme="minorHAnsi" w:cstheme="minorHAnsi"/>
          <w:b w:val="0"/>
          <w:bCs w:val="0"/>
          <w:color w:val="auto"/>
          <w:sz w:val="24"/>
          <w:szCs w:val="24"/>
          <w:u w:val="none"/>
          <w:rtl/>
          <w:lang w:bidi="ar-JO"/>
        </w:rPr>
        <w:t>غذية الراجعة</w:t>
      </w:r>
      <w:r w:rsidRPr="00DF5D9F">
        <w:rPr>
          <w:rFonts w:asciiTheme="minorHAnsi" w:hAnsiTheme="minorHAnsi" w:cstheme="minorHAnsi"/>
          <w:b w:val="0"/>
          <w:bCs w:val="0"/>
          <w:color w:val="auto"/>
          <w:sz w:val="24"/>
          <w:szCs w:val="24"/>
          <w:u w:val="none"/>
          <w:rtl/>
          <w:lang w:bidi="ar-JO"/>
        </w:rPr>
        <w:t xml:space="preserve"> الحساسة من خلال آلية </w:t>
      </w:r>
      <w:r w:rsidR="00D74D1E" w:rsidRPr="00DF5D9F">
        <w:rPr>
          <w:rFonts w:asciiTheme="minorHAnsi" w:hAnsiTheme="minorHAnsi" w:cstheme="minorHAnsi"/>
          <w:b w:val="0"/>
          <w:bCs w:val="0"/>
          <w:color w:val="auto"/>
          <w:sz w:val="24"/>
          <w:szCs w:val="24"/>
          <w:u w:val="none"/>
          <w:rtl/>
          <w:lang w:bidi="ar-JO"/>
        </w:rPr>
        <w:t xml:space="preserve">تغذية راجعة </w:t>
      </w:r>
      <w:r w:rsidRPr="00DF5D9F">
        <w:rPr>
          <w:rFonts w:asciiTheme="minorHAnsi" w:hAnsiTheme="minorHAnsi" w:cstheme="minorHAnsi"/>
          <w:b w:val="0"/>
          <w:bCs w:val="0"/>
          <w:color w:val="auto"/>
          <w:sz w:val="24"/>
          <w:szCs w:val="24"/>
          <w:u w:val="none"/>
          <w:rtl/>
          <w:lang w:bidi="ar-JO"/>
        </w:rPr>
        <w:t xml:space="preserve"> رسمية، فيمكن تسجيل الت</w:t>
      </w:r>
      <w:r w:rsidR="00D74D1E" w:rsidRPr="00DF5D9F">
        <w:rPr>
          <w:rFonts w:asciiTheme="minorHAnsi" w:hAnsiTheme="minorHAnsi" w:cstheme="minorHAnsi"/>
          <w:b w:val="0"/>
          <w:bCs w:val="0"/>
          <w:color w:val="auto"/>
          <w:sz w:val="24"/>
          <w:szCs w:val="24"/>
          <w:u w:val="none"/>
          <w:rtl/>
          <w:lang w:bidi="ar-JO"/>
        </w:rPr>
        <w:t>غذية الراجعة باستخدام أدوات التغذية الراجعة</w:t>
      </w:r>
      <w:r w:rsidRPr="00DF5D9F">
        <w:rPr>
          <w:rFonts w:asciiTheme="minorHAnsi" w:hAnsiTheme="minorHAnsi" w:cstheme="minorHAnsi"/>
          <w:b w:val="0"/>
          <w:bCs w:val="0"/>
          <w:color w:val="auto"/>
          <w:sz w:val="24"/>
          <w:szCs w:val="24"/>
          <w:u w:val="none"/>
          <w:rtl/>
          <w:lang w:bidi="ar-JO"/>
        </w:rPr>
        <w:t xml:space="preserve"> العامة. إذا كان النظام يسمح بتسليط الضوء على ال</w:t>
      </w:r>
      <w:r w:rsidR="00D74D1E" w:rsidRPr="00DF5D9F">
        <w:rPr>
          <w:rFonts w:asciiTheme="minorHAnsi" w:hAnsiTheme="minorHAnsi" w:cstheme="minorHAnsi"/>
          <w:b w:val="0"/>
          <w:bCs w:val="0"/>
          <w:color w:val="auto"/>
          <w:sz w:val="24"/>
          <w:szCs w:val="24"/>
          <w:u w:val="none"/>
          <w:rtl/>
          <w:lang w:bidi="ar-JO"/>
        </w:rPr>
        <w:t>تغذية الراجعة</w:t>
      </w:r>
      <w:r w:rsidRPr="00DF5D9F">
        <w:rPr>
          <w:rFonts w:asciiTheme="minorHAnsi" w:hAnsiTheme="minorHAnsi" w:cstheme="minorHAnsi"/>
          <w:b w:val="0"/>
          <w:bCs w:val="0"/>
          <w:color w:val="auto"/>
          <w:sz w:val="24"/>
          <w:szCs w:val="24"/>
          <w:u w:val="none"/>
          <w:rtl/>
          <w:lang w:bidi="ar-JO"/>
        </w:rPr>
        <w:t xml:space="preserve"> الحساسة وبالتالي يحد من الوصول إلى المعلومات، فيمكن إدخال ال</w:t>
      </w:r>
      <w:r w:rsidR="00D74D1E" w:rsidRPr="00DF5D9F">
        <w:rPr>
          <w:rFonts w:asciiTheme="minorHAnsi" w:hAnsiTheme="minorHAnsi" w:cstheme="minorHAnsi"/>
          <w:b w:val="0"/>
          <w:bCs w:val="0"/>
          <w:color w:val="auto"/>
          <w:sz w:val="24"/>
          <w:szCs w:val="24"/>
          <w:u w:val="none"/>
          <w:rtl/>
          <w:lang w:bidi="ar-JO"/>
        </w:rPr>
        <w:t>تغذية الراجعة</w:t>
      </w:r>
      <w:r w:rsidRPr="00DF5D9F">
        <w:rPr>
          <w:rFonts w:asciiTheme="minorHAnsi" w:hAnsiTheme="minorHAnsi" w:cstheme="minorHAnsi"/>
          <w:b w:val="0"/>
          <w:bCs w:val="0"/>
          <w:color w:val="auto"/>
          <w:sz w:val="24"/>
          <w:szCs w:val="24"/>
          <w:u w:val="none"/>
          <w:rtl/>
          <w:lang w:bidi="ar-JO"/>
        </w:rPr>
        <w:t xml:space="preserve"> في </w:t>
      </w:r>
      <w:r w:rsidR="00D74D1E" w:rsidRPr="00DF5D9F">
        <w:rPr>
          <w:rFonts w:asciiTheme="minorHAnsi" w:hAnsiTheme="minorHAnsi" w:cstheme="minorHAnsi"/>
          <w:b w:val="0"/>
          <w:bCs w:val="0"/>
          <w:color w:val="auto"/>
          <w:sz w:val="24"/>
          <w:szCs w:val="24"/>
          <w:u w:val="none"/>
          <w:rtl/>
          <w:lang w:bidi="ar-JO"/>
        </w:rPr>
        <w:t>النظام نفسه. في حال</w:t>
      </w:r>
      <w:r w:rsidRPr="00DF5D9F">
        <w:rPr>
          <w:rFonts w:asciiTheme="minorHAnsi" w:hAnsiTheme="minorHAnsi" w:cstheme="minorHAnsi"/>
          <w:b w:val="0"/>
          <w:bCs w:val="0"/>
          <w:color w:val="auto"/>
          <w:sz w:val="24"/>
          <w:szCs w:val="24"/>
          <w:u w:val="none"/>
          <w:rtl/>
          <w:lang w:bidi="ar-JO"/>
        </w:rPr>
        <w:t xml:space="preserve"> عدم إمكانية تقييد الوص</w:t>
      </w:r>
      <w:r w:rsidR="00D74D1E" w:rsidRPr="00DF5D9F">
        <w:rPr>
          <w:rFonts w:asciiTheme="minorHAnsi" w:hAnsiTheme="minorHAnsi" w:cstheme="minorHAnsi"/>
          <w:b w:val="0"/>
          <w:bCs w:val="0"/>
          <w:color w:val="auto"/>
          <w:sz w:val="24"/>
          <w:szCs w:val="24"/>
          <w:u w:val="none"/>
          <w:rtl/>
          <w:lang w:bidi="ar-JO"/>
        </w:rPr>
        <w:t>ول إلى المعلومات، يجب تسجيل التغذية الراجعة</w:t>
      </w:r>
      <w:r w:rsidRPr="00DF5D9F">
        <w:rPr>
          <w:rFonts w:asciiTheme="minorHAnsi" w:hAnsiTheme="minorHAnsi" w:cstheme="minorHAnsi"/>
          <w:b w:val="0"/>
          <w:bCs w:val="0"/>
          <w:color w:val="auto"/>
          <w:sz w:val="24"/>
          <w:szCs w:val="24"/>
          <w:u w:val="none"/>
          <w:rtl/>
          <w:lang w:bidi="ar-JO"/>
        </w:rPr>
        <w:t xml:space="preserve"> بشكل منفصل. يمكن القيام بذلك باستخدام نموذج ورقي منفصل وحفظ المعلومات في ملف </w:t>
      </w:r>
      <w:r w:rsidR="00D74D1E" w:rsidRPr="00DF5D9F">
        <w:rPr>
          <w:rFonts w:asciiTheme="minorHAnsi" w:hAnsiTheme="minorHAnsi" w:cstheme="minorHAnsi"/>
          <w:b w:val="0"/>
          <w:bCs w:val="0"/>
          <w:color w:val="auto"/>
          <w:sz w:val="24"/>
          <w:szCs w:val="24"/>
          <w:u w:val="none"/>
          <w:rtl/>
          <w:lang w:bidi="ar-JO"/>
        </w:rPr>
        <w:t>إكسل ل</w:t>
      </w:r>
      <w:r w:rsidRPr="00DF5D9F">
        <w:rPr>
          <w:rFonts w:asciiTheme="minorHAnsi" w:hAnsiTheme="minorHAnsi" w:cstheme="minorHAnsi"/>
          <w:b w:val="0"/>
          <w:bCs w:val="0"/>
          <w:color w:val="auto"/>
          <w:sz w:val="24"/>
          <w:szCs w:val="24"/>
          <w:u w:val="none"/>
          <w:rtl/>
          <w:lang w:bidi="ar-JO"/>
        </w:rPr>
        <w:t>منفصل محمي بكلمة مرور</w:t>
      </w:r>
      <w:r w:rsidR="00D74D1E" w:rsidRPr="00DF5D9F">
        <w:rPr>
          <w:rFonts w:asciiTheme="minorHAnsi" w:hAnsiTheme="minorHAnsi" w:cstheme="minorHAnsi"/>
          <w:b w:val="0"/>
          <w:bCs w:val="0"/>
          <w:color w:val="auto"/>
          <w:sz w:val="24"/>
          <w:szCs w:val="24"/>
          <w:u w:val="none"/>
          <w:rtl/>
          <w:lang w:bidi="ar-JO"/>
        </w:rPr>
        <w:t>،</w:t>
      </w:r>
      <w:r w:rsidRPr="00DF5D9F">
        <w:rPr>
          <w:rFonts w:asciiTheme="minorHAnsi" w:hAnsiTheme="minorHAnsi" w:cstheme="minorHAnsi"/>
          <w:b w:val="0"/>
          <w:bCs w:val="0"/>
          <w:color w:val="auto"/>
          <w:sz w:val="24"/>
          <w:szCs w:val="24"/>
          <w:u w:val="none"/>
          <w:rtl/>
          <w:lang w:bidi="ar-JO"/>
        </w:rPr>
        <w:t xml:space="preserve"> على سبيل المثال.</w:t>
      </w:r>
    </w:p>
    <w:p w14:paraId="42E78D15" w14:textId="4CEBDCB8" w:rsidR="005300BC" w:rsidRPr="00DF5D9F" w:rsidRDefault="005300BC" w:rsidP="00D74D1E">
      <w:pPr>
        <w:pStyle w:val="H1"/>
        <w:numPr>
          <w:ilvl w:val="0"/>
          <w:numId w:val="45"/>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lastRenderedPageBreak/>
        <w:t xml:space="preserve">لا </w:t>
      </w:r>
      <w:r w:rsidR="00D74D1E" w:rsidRPr="00DF5D9F">
        <w:rPr>
          <w:rFonts w:asciiTheme="minorHAnsi" w:hAnsiTheme="minorHAnsi" w:cstheme="minorHAnsi"/>
          <w:b w:val="0"/>
          <w:bCs w:val="0"/>
          <w:color w:val="auto"/>
          <w:sz w:val="24"/>
          <w:szCs w:val="24"/>
          <w:u w:val="none"/>
          <w:rtl/>
          <w:lang w:bidi="ar-JO"/>
        </w:rPr>
        <w:t>يجوز</w:t>
      </w:r>
      <w:r w:rsidRPr="00DF5D9F">
        <w:rPr>
          <w:rFonts w:asciiTheme="minorHAnsi" w:hAnsiTheme="minorHAnsi" w:cstheme="minorHAnsi"/>
          <w:b w:val="0"/>
          <w:bCs w:val="0"/>
          <w:color w:val="auto"/>
          <w:sz w:val="24"/>
          <w:szCs w:val="24"/>
          <w:u w:val="none"/>
          <w:rtl/>
          <w:lang w:bidi="ar-JO"/>
        </w:rPr>
        <w:t xml:space="preserve"> تسجيل ال</w:t>
      </w:r>
      <w:r w:rsidR="00D74D1E" w:rsidRPr="00DF5D9F">
        <w:rPr>
          <w:rFonts w:asciiTheme="minorHAnsi" w:hAnsiTheme="minorHAnsi" w:cstheme="minorHAnsi"/>
          <w:b w:val="0"/>
          <w:bCs w:val="0"/>
          <w:color w:val="auto"/>
          <w:sz w:val="24"/>
          <w:szCs w:val="24"/>
          <w:u w:val="none"/>
          <w:rtl/>
          <w:lang w:bidi="ar-JO"/>
        </w:rPr>
        <w:t>تغذية الراجعة</w:t>
      </w:r>
      <w:r w:rsidRPr="00DF5D9F">
        <w:rPr>
          <w:rFonts w:asciiTheme="minorHAnsi" w:hAnsiTheme="minorHAnsi" w:cstheme="minorHAnsi"/>
          <w:b w:val="0"/>
          <w:bCs w:val="0"/>
          <w:color w:val="auto"/>
          <w:sz w:val="24"/>
          <w:szCs w:val="24"/>
          <w:u w:val="none"/>
          <w:rtl/>
          <w:lang w:bidi="ar-JO"/>
        </w:rPr>
        <w:t xml:space="preserve"> الحساسة إلا في </w:t>
      </w:r>
      <w:r w:rsidR="00D74D1E" w:rsidRPr="00DF5D9F">
        <w:rPr>
          <w:rFonts w:asciiTheme="minorHAnsi" w:hAnsiTheme="minorHAnsi" w:cstheme="minorHAnsi"/>
          <w:b w:val="0"/>
          <w:bCs w:val="0"/>
          <w:color w:val="auto"/>
          <w:sz w:val="24"/>
          <w:szCs w:val="24"/>
          <w:u w:val="none"/>
          <w:rtl/>
          <w:lang w:bidi="ar-JO"/>
        </w:rPr>
        <w:t>نموذج سجل التغذية الراجعة</w:t>
      </w:r>
      <w:r w:rsidRPr="00DF5D9F">
        <w:rPr>
          <w:rFonts w:asciiTheme="minorHAnsi" w:hAnsiTheme="minorHAnsi" w:cstheme="minorHAnsi"/>
          <w:b w:val="0"/>
          <w:bCs w:val="0"/>
          <w:color w:val="auto"/>
          <w:sz w:val="24"/>
          <w:szCs w:val="24"/>
          <w:u w:val="none"/>
          <w:rtl/>
          <w:lang w:bidi="ar-JO"/>
        </w:rPr>
        <w:t>، إذا كان الوصول إلى السجل مقيدًا. يمكن تسجيل الحادث</w:t>
      </w:r>
      <w:r w:rsidR="00D74D1E" w:rsidRPr="00DF5D9F">
        <w:rPr>
          <w:rFonts w:asciiTheme="minorHAnsi" w:hAnsiTheme="minorHAnsi" w:cstheme="minorHAnsi"/>
          <w:b w:val="0"/>
          <w:bCs w:val="0"/>
          <w:color w:val="auto"/>
          <w:sz w:val="24"/>
          <w:szCs w:val="24"/>
          <w:u w:val="none"/>
          <w:rtl/>
          <w:lang w:bidi="ar-JO"/>
        </w:rPr>
        <w:t>ة</w:t>
      </w:r>
      <w:r w:rsidRPr="00DF5D9F">
        <w:rPr>
          <w:rFonts w:asciiTheme="minorHAnsi" w:hAnsiTheme="minorHAnsi" w:cstheme="minorHAnsi"/>
          <w:b w:val="0"/>
          <w:bCs w:val="0"/>
          <w:color w:val="auto"/>
          <w:sz w:val="24"/>
          <w:szCs w:val="24"/>
          <w:u w:val="none"/>
          <w:rtl/>
          <w:lang w:bidi="ar-JO"/>
        </w:rPr>
        <w:t xml:space="preserve"> في السجل العام لأغراض التحليل والمراقبة، </w:t>
      </w:r>
      <w:r w:rsidR="00D74D1E" w:rsidRPr="00DF5D9F">
        <w:rPr>
          <w:rFonts w:asciiTheme="minorHAnsi" w:hAnsiTheme="minorHAnsi" w:cstheme="minorHAnsi"/>
          <w:b w:val="0"/>
          <w:bCs w:val="0"/>
          <w:color w:val="auto"/>
          <w:sz w:val="24"/>
          <w:szCs w:val="24"/>
          <w:u w:val="none"/>
          <w:rtl/>
          <w:lang w:bidi="ar-JO"/>
        </w:rPr>
        <w:t>غير أنه لا يجوز</w:t>
      </w:r>
      <w:r w:rsidRPr="00DF5D9F">
        <w:rPr>
          <w:rFonts w:asciiTheme="minorHAnsi" w:hAnsiTheme="minorHAnsi" w:cstheme="minorHAnsi"/>
          <w:b w:val="0"/>
          <w:bCs w:val="0"/>
          <w:color w:val="auto"/>
          <w:sz w:val="24"/>
          <w:szCs w:val="24"/>
          <w:u w:val="none"/>
          <w:rtl/>
          <w:lang w:bidi="ar-JO"/>
        </w:rPr>
        <w:t xml:space="preserve"> تضمين </w:t>
      </w:r>
      <w:r w:rsidR="00D74D1E" w:rsidRPr="00DF5D9F">
        <w:rPr>
          <w:rFonts w:asciiTheme="minorHAnsi" w:hAnsiTheme="minorHAnsi" w:cstheme="minorHAnsi"/>
          <w:b w:val="0"/>
          <w:bCs w:val="0"/>
          <w:color w:val="auto"/>
          <w:sz w:val="24"/>
          <w:szCs w:val="24"/>
          <w:u w:val="none"/>
          <w:rtl/>
          <w:lang w:bidi="ar-JO"/>
        </w:rPr>
        <w:t>جميع المعلومات الشخصية لمقدم التغذية الراجعة</w:t>
      </w:r>
      <w:r w:rsidRPr="00DF5D9F">
        <w:rPr>
          <w:rFonts w:asciiTheme="minorHAnsi" w:hAnsiTheme="minorHAnsi" w:cstheme="minorHAnsi"/>
          <w:b w:val="0"/>
          <w:bCs w:val="0"/>
          <w:color w:val="auto"/>
          <w:sz w:val="24"/>
          <w:szCs w:val="24"/>
          <w:u w:val="none"/>
          <w:rtl/>
          <w:lang w:bidi="ar-JO"/>
        </w:rPr>
        <w:t xml:space="preserve">، </w:t>
      </w:r>
      <w:r w:rsidR="00D74D1E" w:rsidRPr="00DF5D9F">
        <w:rPr>
          <w:rFonts w:asciiTheme="minorHAnsi" w:hAnsiTheme="minorHAnsi" w:cstheme="minorHAnsi"/>
          <w:b w:val="0"/>
          <w:bCs w:val="0"/>
          <w:color w:val="auto"/>
          <w:sz w:val="24"/>
          <w:szCs w:val="24"/>
          <w:u w:val="none"/>
          <w:rtl/>
          <w:lang w:bidi="ar-JO"/>
        </w:rPr>
        <w:t>ويجب تضمين</w:t>
      </w:r>
      <w:r w:rsidRPr="00DF5D9F">
        <w:rPr>
          <w:rFonts w:asciiTheme="minorHAnsi" w:hAnsiTheme="minorHAnsi" w:cstheme="minorHAnsi"/>
          <w:b w:val="0"/>
          <w:bCs w:val="0"/>
          <w:color w:val="auto"/>
          <w:sz w:val="24"/>
          <w:szCs w:val="24"/>
          <w:u w:val="none"/>
          <w:rtl/>
          <w:lang w:bidi="ar-JO"/>
        </w:rPr>
        <w:t xml:space="preserve"> </w:t>
      </w:r>
      <w:r w:rsidR="00D74D1E" w:rsidRPr="00DF5D9F">
        <w:rPr>
          <w:rFonts w:asciiTheme="minorHAnsi" w:hAnsiTheme="minorHAnsi" w:cstheme="minorHAnsi"/>
          <w:b w:val="0"/>
          <w:bCs w:val="0"/>
          <w:color w:val="auto"/>
          <w:sz w:val="24"/>
          <w:szCs w:val="24"/>
          <w:u w:val="none"/>
          <w:rtl/>
          <w:lang w:bidi="ar-JO"/>
        </w:rPr>
        <w:t>محتوى محتوى التغذية الراجعة</w:t>
      </w:r>
      <w:r w:rsidRPr="00DF5D9F">
        <w:rPr>
          <w:rFonts w:asciiTheme="minorHAnsi" w:hAnsiTheme="minorHAnsi" w:cstheme="minorHAnsi"/>
          <w:b w:val="0"/>
          <w:bCs w:val="0"/>
          <w:color w:val="auto"/>
          <w:sz w:val="24"/>
          <w:szCs w:val="24"/>
          <w:u w:val="none"/>
          <w:rtl/>
          <w:lang w:bidi="ar-JO"/>
        </w:rPr>
        <w:t>.</w:t>
      </w:r>
    </w:p>
    <w:p w14:paraId="481C40EF" w14:textId="250E1758" w:rsidR="005300BC" w:rsidRPr="00DF5D9F" w:rsidRDefault="00D74D1E" w:rsidP="00D74D1E">
      <w:pPr>
        <w:pStyle w:val="H1"/>
        <w:numPr>
          <w:ilvl w:val="0"/>
          <w:numId w:val="45"/>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زود</w:t>
      </w:r>
      <w:r w:rsidR="005300BC" w:rsidRPr="00DF5D9F">
        <w:rPr>
          <w:rFonts w:asciiTheme="minorHAnsi" w:hAnsiTheme="minorHAnsi" w:cstheme="minorHAnsi"/>
          <w:b w:val="0"/>
          <w:bCs w:val="0"/>
          <w:color w:val="auto"/>
          <w:sz w:val="24"/>
          <w:szCs w:val="24"/>
          <w:u w:val="none"/>
          <w:rtl/>
          <w:lang w:bidi="ar-JO"/>
        </w:rPr>
        <w:t xml:space="preserve"> مقدم ال</w:t>
      </w:r>
      <w:r w:rsidRPr="00DF5D9F">
        <w:rPr>
          <w:rFonts w:asciiTheme="minorHAnsi" w:hAnsiTheme="minorHAnsi" w:cstheme="minorHAnsi"/>
          <w:b w:val="0"/>
          <w:bCs w:val="0"/>
          <w:color w:val="auto"/>
          <w:sz w:val="24"/>
          <w:szCs w:val="24"/>
          <w:u w:val="none"/>
          <w:rtl/>
          <w:lang w:bidi="ar-JO"/>
        </w:rPr>
        <w:t>تغدية الراجعة</w:t>
      </w:r>
      <w:r w:rsidR="005300BC" w:rsidRPr="00DF5D9F">
        <w:rPr>
          <w:rFonts w:asciiTheme="minorHAnsi" w:hAnsiTheme="minorHAnsi" w:cstheme="minorHAnsi"/>
          <w:b w:val="0"/>
          <w:bCs w:val="0"/>
          <w:color w:val="auto"/>
          <w:sz w:val="24"/>
          <w:szCs w:val="24"/>
          <w:u w:val="none"/>
          <w:rtl/>
          <w:lang w:bidi="ar-JO"/>
        </w:rPr>
        <w:t xml:space="preserve"> بمعلومات حول الخطوات التالية في التفاعل الأول لتجنب الحاجة إلى </w:t>
      </w:r>
      <w:r w:rsidRPr="00DF5D9F">
        <w:rPr>
          <w:rFonts w:asciiTheme="minorHAnsi" w:hAnsiTheme="minorHAnsi" w:cstheme="minorHAnsi"/>
          <w:b w:val="0"/>
          <w:bCs w:val="0"/>
          <w:color w:val="auto"/>
          <w:sz w:val="24"/>
          <w:szCs w:val="24"/>
          <w:u w:val="none"/>
          <w:rtl/>
          <w:lang w:bidi="ar-JO"/>
        </w:rPr>
        <w:t>اتصال إضافي</w:t>
      </w:r>
      <w:r w:rsidR="005300BC" w:rsidRPr="00DF5D9F">
        <w:rPr>
          <w:rFonts w:asciiTheme="minorHAnsi" w:hAnsiTheme="minorHAnsi" w:cstheme="minorHAnsi"/>
          <w:b w:val="0"/>
          <w:bCs w:val="0"/>
          <w:color w:val="auto"/>
          <w:sz w:val="24"/>
          <w:szCs w:val="24"/>
          <w:u w:val="none"/>
          <w:rtl/>
          <w:lang w:bidi="ar-JO"/>
        </w:rPr>
        <w:t xml:space="preserve"> ا</w:t>
      </w:r>
      <w:r w:rsidRPr="00DF5D9F">
        <w:rPr>
          <w:rFonts w:asciiTheme="minorHAnsi" w:hAnsiTheme="minorHAnsi" w:cstheme="minorHAnsi"/>
          <w:b w:val="0"/>
          <w:bCs w:val="0"/>
          <w:color w:val="auto"/>
          <w:sz w:val="24"/>
          <w:szCs w:val="24"/>
          <w:u w:val="none"/>
          <w:rtl/>
          <w:lang w:bidi="ar-JO"/>
        </w:rPr>
        <w:t>في وقت/تاريخ لاحق في حال</w:t>
      </w:r>
      <w:r w:rsidR="005300BC" w:rsidRPr="00DF5D9F">
        <w:rPr>
          <w:rFonts w:asciiTheme="minorHAnsi" w:hAnsiTheme="minorHAnsi" w:cstheme="minorHAnsi"/>
          <w:b w:val="0"/>
          <w:bCs w:val="0"/>
          <w:color w:val="auto"/>
          <w:sz w:val="24"/>
          <w:szCs w:val="24"/>
          <w:u w:val="none"/>
          <w:rtl/>
          <w:lang w:bidi="ar-JO"/>
        </w:rPr>
        <w:t xml:space="preserve"> كان </w:t>
      </w:r>
      <w:r w:rsidRPr="00DF5D9F">
        <w:rPr>
          <w:rFonts w:asciiTheme="minorHAnsi" w:hAnsiTheme="minorHAnsi" w:cstheme="minorHAnsi"/>
          <w:b w:val="0"/>
          <w:bCs w:val="0"/>
          <w:color w:val="auto"/>
          <w:sz w:val="24"/>
          <w:szCs w:val="24"/>
          <w:u w:val="none"/>
          <w:rtl/>
          <w:lang w:bidi="ar-JO"/>
        </w:rPr>
        <w:t>من شأن ذلك تعريضه</w:t>
      </w:r>
      <w:r w:rsidR="005300BC" w:rsidRPr="00DF5D9F">
        <w:rPr>
          <w:rFonts w:asciiTheme="minorHAnsi" w:hAnsiTheme="minorHAnsi" w:cstheme="minorHAnsi"/>
          <w:b w:val="0"/>
          <w:bCs w:val="0"/>
          <w:color w:val="auto"/>
          <w:sz w:val="24"/>
          <w:szCs w:val="24"/>
          <w:u w:val="none"/>
          <w:rtl/>
          <w:lang w:bidi="ar-JO"/>
        </w:rPr>
        <w:t xml:space="preserve"> لمزيد من الضرر.</w:t>
      </w:r>
    </w:p>
    <w:p w14:paraId="3F440918" w14:textId="56973A8E" w:rsidR="005300BC" w:rsidRPr="00DF5D9F" w:rsidRDefault="00D74D1E" w:rsidP="00D74D1E">
      <w:pPr>
        <w:pStyle w:val="H1"/>
        <w:numPr>
          <w:ilvl w:val="0"/>
          <w:numId w:val="45"/>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قدم</w:t>
      </w:r>
      <w:r w:rsidR="005300BC" w:rsidRPr="00DF5D9F">
        <w:rPr>
          <w:rFonts w:asciiTheme="minorHAnsi" w:hAnsiTheme="minorHAnsi" w:cstheme="minorHAnsi"/>
          <w:b w:val="0"/>
          <w:bCs w:val="0"/>
          <w:color w:val="auto"/>
          <w:sz w:val="24"/>
          <w:szCs w:val="24"/>
          <w:u w:val="none"/>
          <w:rtl/>
          <w:lang w:bidi="ar-JO"/>
        </w:rPr>
        <w:t xml:space="preserve"> تأكيد الاستلام بما في ذلك مقدار الوقت </w:t>
      </w:r>
      <w:r w:rsidRPr="00DF5D9F">
        <w:rPr>
          <w:rFonts w:asciiTheme="minorHAnsi" w:hAnsiTheme="minorHAnsi" w:cstheme="minorHAnsi"/>
          <w:b w:val="0"/>
          <w:bCs w:val="0"/>
          <w:color w:val="auto"/>
          <w:sz w:val="24"/>
          <w:szCs w:val="24"/>
          <w:u w:val="none"/>
          <w:rtl/>
          <w:lang w:bidi="ar-JO"/>
        </w:rPr>
        <w:t>اللازم</w:t>
      </w:r>
      <w:r w:rsidR="005300BC" w:rsidRPr="00DF5D9F">
        <w:rPr>
          <w:rFonts w:asciiTheme="minorHAnsi" w:hAnsiTheme="minorHAnsi" w:cstheme="minorHAnsi"/>
          <w:b w:val="0"/>
          <w:bCs w:val="0"/>
          <w:color w:val="auto"/>
          <w:sz w:val="24"/>
          <w:szCs w:val="24"/>
          <w:u w:val="none"/>
          <w:rtl/>
          <w:lang w:bidi="ar-JO"/>
        </w:rPr>
        <w:t xml:space="preserve"> لسماع الرد، </w:t>
      </w:r>
      <w:r w:rsidRPr="00DF5D9F">
        <w:rPr>
          <w:rFonts w:asciiTheme="minorHAnsi" w:hAnsiTheme="minorHAnsi" w:cstheme="minorHAnsi"/>
          <w:b w:val="0"/>
          <w:bCs w:val="0"/>
          <w:color w:val="auto"/>
          <w:sz w:val="24"/>
          <w:szCs w:val="24"/>
          <w:u w:val="none"/>
          <w:rtl/>
          <w:lang w:bidi="ar-JO"/>
        </w:rPr>
        <w:t>ومركز التنسيق لغايات ال</w:t>
      </w:r>
      <w:r w:rsidR="005300BC" w:rsidRPr="00DF5D9F">
        <w:rPr>
          <w:rFonts w:asciiTheme="minorHAnsi" w:hAnsiTheme="minorHAnsi" w:cstheme="minorHAnsi"/>
          <w:b w:val="0"/>
          <w:bCs w:val="0"/>
          <w:color w:val="auto"/>
          <w:sz w:val="24"/>
          <w:szCs w:val="24"/>
          <w:u w:val="none"/>
          <w:rtl/>
          <w:lang w:bidi="ar-JO"/>
        </w:rPr>
        <w:t>متابعة.</w:t>
      </w:r>
    </w:p>
    <w:p w14:paraId="02AE4796" w14:textId="77777777" w:rsidR="00D74D1E" w:rsidRPr="00DF5D9F" w:rsidRDefault="00D74D1E" w:rsidP="00D74D1E">
      <w:pPr>
        <w:pStyle w:val="H1"/>
        <w:bidi/>
        <w:ind w:left="1800"/>
        <w:jc w:val="both"/>
        <w:rPr>
          <w:rFonts w:asciiTheme="minorHAnsi" w:hAnsiTheme="minorHAnsi" w:cstheme="minorHAnsi"/>
          <w:b w:val="0"/>
          <w:bCs w:val="0"/>
          <w:sz w:val="24"/>
          <w:szCs w:val="24"/>
          <w:u w:val="none"/>
          <w:rtl/>
          <w:lang w:bidi="ar-JO"/>
        </w:rPr>
      </w:pPr>
    </w:p>
    <w:p w14:paraId="72FCEB7A" w14:textId="7A4BE167" w:rsidR="00D74D1E" w:rsidRPr="00DF5D9F" w:rsidRDefault="00BE2244" w:rsidP="00D74D1E">
      <w:pPr>
        <w:pStyle w:val="H1"/>
        <w:numPr>
          <w:ilvl w:val="0"/>
          <w:numId w:val="35"/>
        </w:numPr>
        <w:bidi/>
        <w:jc w:val="both"/>
        <w:rPr>
          <w:rFonts w:asciiTheme="minorHAnsi" w:hAnsiTheme="minorHAnsi" w:cstheme="minorHAnsi"/>
          <w:b w:val="0"/>
          <w:bCs w:val="0"/>
          <w:sz w:val="24"/>
          <w:szCs w:val="24"/>
          <w:lang w:bidi="ar-JO"/>
        </w:rPr>
      </w:pPr>
      <w:r w:rsidRPr="00DF5D9F">
        <w:rPr>
          <w:rFonts w:asciiTheme="minorHAnsi" w:hAnsiTheme="minorHAnsi" w:cstheme="minorHAnsi"/>
          <w:b w:val="0"/>
          <w:bCs w:val="0"/>
          <w:sz w:val="24"/>
          <w:szCs w:val="24"/>
          <w:rtl/>
          <w:lang w:bidi="ar-JO"/>
        </w:rPr>
        <w:t xml:space="preserve">التصعيد والإحالة </w:t>
      </w:r>
    </w:p>
    <w:p w14:paraId="696A5BF6" w14:textId="2D151958" w:rsidR="00BE2244" w:rsidRPr="00DF5D9F" w:rsidRDefault="00BE2244" w:rsidP="00BE2244">
      <w:pPr>
        <w:pStyle w:val="H1"/>
        <w:numPr>
          <w:ilvl w:val="0"/>
          <w:numId w:val="49"/>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ينبغي مشاركة التعذية الراجعة الحساسة مع مراكز التنسيق المسؤولة عن المشكلة في أقرب وقت ممكن، وفي غضون 24 ساعة على الأكثر. إذا وردت التغذية الراجعة خارج آلية التغذية الراجعة الرسمية، يجوز مشاركتها مع مركز التنسيق مباشرة، أو مشاركتها مع المدير المباشر أو القيادة أو خط النزاهة أو مكتب التدقيق الداخلي والتحقيقات التابع للاتحاد الدولي لجمعيات الصليب الأحمر والهلال الأحمر.</w:t>
      </w:r>
    </w:p>
    <w:p w14:paraId="3056CD1A" w14:textId="5AF63E44" w:rsidR="00BE2244" w:rsidRPr="00DF5D9F" w:rsidRDefault="00BE2244" w:rsidP="00BE2244">
      <w:pPr>
        <w:pStyle w:val="H1"/>
        <w:numPr>
          <w:ilvl w:val="0"/>
          <w:numId w:val="49"/>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في آلية التغذية الراجعة الرسمية، تُراجع أي تغذية راجعة يشير مدير التغذية الراجعة على أنها حساسة حساسة ، ومن ثم تُحال إلى مراكز التنسيق الداخلية أو الخارجية.</w:t>
      </w:r>
    </w:p>
    <w:p w14:paraId="0D072508" w14:textId="23103B9B" w:rsidR="00BE2244" w:rsidRPr="00DF5D9F" w:rsidRDefault="00BE2244" w:rsidP="00E24EBF">
      <w:pPr>
        <w:pStyle w:val="H1"/>
        <w:numPr>
          <w:ilvl w:val="0"/>
          <w:numId w:val="49"/>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ينبغي الإبلاغ عن أي </w:t>
      </w:r>
      <w:r w:rsidR="00E24EBF" w:rsidRPr="00DF5D9F">
        <w:rPr>
          <w:rFonts w:asciiTheme="minorHAnsi" w:hAnsiTheme="minorHAnsi" w:cstheme="minorHAnsi"/>
          <w:b w:val="0"/>
          <w:bCs w:val="0"/>
          <w:color w:val="auto"/>
          <w:sz w:val="24"/>
          <w:szCs w:val="24"/>
          <w:u w:val="none"/>
          <w:rtl/>
          <w:lang w:bidi="ar-JO"/>
        </w:rPr>
        <w:t>مخاوف تتعلق بالحماية أو انتهاك  متصل ب</w:t>
      </w:r>
      <w:r w:rsidRPr="00DF5D9F">
        <w:rPr>
          <w:rFonts w:asciiTheme="minorHAnsi" w:hAnsiTheme="minorHAnsi" w:cstheme="minorHAnsi"/>
          <w:b w:val="0"/>
          <w:bCs w:val="0"/>
          <w:color w:val="auto"/>
          <w:sz w:val="24"/>
          <w:szCs w:val="24"/>
          <w:u w:val="none"/>
          <w:rtl/>
          <w:lang w:bidi="ar-JO"/>
        </w:rPr>
        <w:t xml:space="preserve">سوء السلوك بشأن وكالة أخرى </w:t>
      </w:r>
      <w:r w:rsidR="00E24EBF" w:rsidRPr="00DF5D9F">
        <w:rPr>
          <w:rFonts w:asciiTheme="minorHAnsi" w:hAnsiTheme="minorHAnsi" w:cstheme="minorHAnsi"/>
          <w:b w:val="0"/>
          <w:bCs w:val="0"/>
          <w:color w:val="auto"/>
          <w:sz w:val="24"/>
          <w:szCs w:val="24"/>
          <w:u w:val="none"/>
          <w:rtl/>
          <w:lang w:bidi="ar-JO"/>
        </w:rPr>
        <w:t>من خلال آالية</w:t>
      </w:r>
      <w:r w:rsidRPr="00DF5D9F">
        <w:rPr>
          <w:rFonts w:asciiTheme="minorHAnsi" w:hAnsiTheme="minorHAnsi" w:cstheme="minorHAnsi"/>
          <w:b w:val="0"/>
          <w:bCs w:val="0"/>
          <w:color w:val="auto"/>
          <w:sz w:val="24"/>
          <w:szCs w:val="24"/>
          <w:u w:val="none"/>
          <w:rtl/>
          <w:lang w:bidi="ar-JO"/>
        </w:rPr>
        <w:t xml:space="preserve"> الإبلاغ الداخلية الخاصة بها. إذا كان الأمر يتعلق بالاستغلال الجنسي والاعتداء الجنسي </w:t>
      </w:r>
      <w:r w:rsidR="00E24EBF" w:rsidRPr="00DF5D9F">
        <w:rPr>
          <w:rFonts w:asciiTheme="minorHAnsi" w:hAnsiTheme="minorHAnsi" w:cstheme="minorHAnsi"/>
          <w:b w:val="0"/>
          <w:bCs w:val="0"/>
          <w:color w:val="auto"/>
          <w:sz w:val="24"/>
          <w:szCs w:val="24"/>
          <w:u w:val="none"/>
          <w:rtl/>
          <w:lang w:bidi="ar-JO"/>
        </w:rPr>
        <w:t xml:space="preserve">في </w:t>
      </w:r>
      <w:r w:rsidRPr="00DF5D9F">
        <w:rPr>
          <w:rFonts w:asciiTheme="minorHAnsi" w:hAnsiTheme="minorHAnsi" w:cstheme="minorHAnsi"/>
          <w:b w:val="0"/>
          <w:bCs w:val="0"/>
          <w:color w:val="auto"/>
          <w:sz w:val="24"/>
          <w:szCs w:val="24"/>
          <w:u w:val="none"/>
          <w:rtl/>
          <w:lang w:bidi="ar-JO"/>
        </w:rPr>
        <w:t xml:space="preserve">وكالة أخرى </w:t>
      </w:r>
      <w:r w:rsidR="00E24EBF" w:rsidRPr="00DF5D9F">
        <w:rPr>
          <w:rFonts w:asciiTheme="minorHAnsi" w:hAnsiTheme="minorHAnsi" w:cstheme="minorHAnsi"/>
          <w:b w:val="0"/>
          <w:bCs w:val="0"/>
          <w:color w:val="auto"/>
          <w:sz w:val="24"/>
          <w:szCs w:val="24"/>
          <w:u w:val="none"/>
          <w:rtl/>
          <w:lang w:bidi="ar-JO"/>
        </w:rPr>
        <w:t xml:space="preserve">وكانت </w:t>
      </w:r>
      <w:r w:rsidRPr="00DF5D9F">
        <w:rPr>
          <w:rFonts w:asciiTheme="minorHAnsi" w:hAnsiTheme="minorHAnsi" w:cstheme="minorHAnsi"/>
          <w:b w:val="0"/>
          <w:bCs w:val="0"/>
          <w:color w:val="auto"/>
          <w:sz w:val="24"/>
          <w:szCs w:val="24"/>
          <w:u w:val="none"/>
          <w:rtl/>
          <w:lang w:bidi="ar-JO"/>
        </w:rPr>
        <w:t xml:space="preserve"> تلك الوكالة</w:t>
      </w:r>
      <w:r w:rsidR="00E24EBF" w:rsidRPr="00DF5D9F">
        <w:rPr>
          <w:rFonts w:asciiTheme="minorHAnsi" w:hAnsiTheme="minorHAnsi" w:cstheme="minorHAnsi"/>
          <w:b w:val="0"/>
          <w:bCs w:val="0"/>
          <w:color w:val="auto"/>
          <w:sz w:val="24"/>
          <w:szCs w:val="24"/>
          <w:u w:val="none"/>
          <w:rtl/>
          <w:lang w:bidi="ar-JO"/>
        </w:rPr>
        <w:t xml:space="preserve"> لا</w:t>
      </w:r>
      <w:r w:rsidRPr="00DF5D9F">
        <w:rPr>
          <w:rFonts w:asciiTheme="minorHAnsi" w:hAnsiTheme="minorHAnsi" w:cstheme="minorHAnsi"/>
          <w:b w:val="0"/>
          <w:bCs w:val="0"/>
          <w:color w:val="auto"/>
          <w:sz w:val="24"/>
          <w:szCs w:val="24"/>
          <w:u w:val="none"/>
          <w:rtl/>
          <w:lang w:bidi="ar-JO"/>
        </w:rPr>
        <w:t xml:space="preserve"> </w:t>
      </w:r>
      <w:r w:rsidR="00E24EBF" w:rsidRPr="00DF5D9F">
        <w:rPr>
          <w:rFonts w:asciiTheme="minorHAnsi" w:hAnsiTheme="minorHAnsi" w:cstheme="minorHAnsi"/>
          <w:b w:val="0"/>
          <w:bCs w:val="0"/>
          <w:color w:val="auto"/>
          <w:sz w:val="24"/>
          <w:szCs w:val="24"/>
          <w:u w:val="none"/>
          <w:rtl/>
          <w:lang w:bidi="ar-JO"/>
        </w:rPr>
        <w:t>تطبق نظام إبلاغ معين</w:t>
      </w:r>
      <w:r w:rsidRPr="00DF5D9F">
        <w:rPr>
          <w:rFonts w:asciiTheme="minorHAnsi" w:hAnsiTheme="minorHAnsi" w:cstheme="minorHAnsi"/>
          <w:b w:val="0"/>
          <w:bCs w:val="0"/>
          <w:color w:val="auto"/>
          <w:sz w:val="24"/>
          <w:szCs w:val="24"/>
          <w:u w:val="none"/>
          <w:rtl/>
          <w:lang w:bidi="ar-JO"/>
        </w:rPr>
        <w:t xml:space="preserve">، </w:t>
      </w:r>
      <w:r w:rsidR="00E24EBF" w:rsidRPr="00DF5D9F">
        <w:rPr>
          <w:rFonts w:asciiTheme="minorHAnsi" w:hAnsiTheme="minorHAnsi" w:cstheme="minorHAnsi"/>
          <w:b w:val="0"/>
          <w:bCs w:val="0"/>
          <w:color w:val="auto"/>
          <w:sz w:val="24"/>
          <w:szCs w:val="24"/>
          <w:u w:val="none"/>
          <w:rtl/>
          <w:lang w:bidi="ar-JO"/>
        </w:rPr>
        <w:t>ينبغي الإبلاغ</w:t>
      </w:r>
      <w:r w:rsidRPr="00DF5D9F">
        <w:rPr>
          <w:rFonts w:asciiTheme="minorHAnsi" w:hAnsiTheme="minorHAnsi" w:cstheme="minorHAnsi"/>
          <w:b w:val="0"/>
          <w:bCs w:val="0"/>
          <w:color w:val="auto"/>
          <w:sz w:val="24"/>
          <w:szCs w:val="24"/>
          <w:u w:val="none"/>
          <w:rtl/>
          <w:lang w:bidi="ar-JO"/>
        </w:rPr>
        <w:t xml:space="preserve"> عن ادعاء الاستغلال الجنسي والاعتداء الجنسي </w:t>
      </w:r>
      <w:r w:rsidR="00E24EBF" w:rsidRPr="00DF5D9F">
        <w:rPr>
          <w:rFonts w:asciiTheme="minorHAnsi" w:hAnsiTheme="minorHAnsi" w:cstheme="minorHAnsi"/>
          <w:b w:val="0"/>
          <w:bCs w:val="0"/>
          <w:color w:val="auto"/>
          <w:sz w:val="24"/>
          <w:szCs w:val="24"/>
          <w:u w:val="none"/>
          <w:rtl/>
          <w:lang w:bidi="ar-JO"/>
        </w:rPr>
        <w:t xml:space="preserve"> عبر </w:t>
      </w:r>
      <w:r w:rsidRPr="00DF5D9F">
        <w:rPr>
          <w:rFonts w:asciiTheme="minorHAnsi" w:hAnsiTheme="minorHAnsi" w:cstheme="minorHAnsi"/>
          <w:b w:val="0"/>
          <w:bCs w:val="0"/>
          <w:color w:val="auto"/>
          <w:sz w:val="24"/>
          <w:szCs w:val="24"/>
          <w:u w:val="none"/>
          <w:rtl/>
          <w:lang w:bidi="ar-JO"/>
        </w:rPr>
        <w:t xml:space="preserve">نظام الإبلاغ عن شبكة </w:t>
      </w:r>
      <w:r w:rsidR="00E24EBF" w:rsidRPr="00DF5D9F">
        <w:rPr>
          <w:rFonts w:asciiTheme="minorHAnsi" w:hAnsiTheme="minorHAnsi" w:cstheme="minorHAnsi"/>
          <w:b w:val="0"/>
          <w:bCs w:val="0"/>
          <w:color w:val="auto"/>
          <w:sz w:val="24"/>
          <w:szCs w:val="24"/>
          <w:u w:val="none"/>
          <w:rtl/>
          <w:lang w:bidi="ar-JO"/>
        </w:rPr>
        <w:t>الحماية من الاستغلال والانتهاك الجنسيين</w:t>
      </w:r>
      <w:r w:rsidRPr="00DF5D9F">
        <w:rPr>
          <w:rFonts w:asciiTheme="minorHAnsi" w:hAnsiTheme="minorHAnsi" w:cstheme="minorHAnsi"/>
          <w:b w:val="0"/>
          <w:bCs w:val="0"/>
          <w:color w:val="auto"/>
          <w:sz w:val="24"/>
          <w:szCs w:val="24"/>
          <w:u w:val="none"/>
          <w:rtl/>
          <w:lang w:bidi="ar-JO"/>
        </w:rPr>
        <w:t xml:space="preserve"> ذات الصلة.</w:t>
      </w:r>
    </w:p>
    <w:p w14:paraId="66245B6D" w14:textId="2A140DA8" w:rsidR="00BE2244" w:rsidRPr="00DF5D9F" w:rsidRDefault="00BE2244" w:rsidP="00E24EBF">
      <w:pPr>
        <w:pStyle w:val="H1"/>
        <w:numPr>
          <w:ilvl w:val="0"/>
          <w:numId w:val="49"/>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 xml:space="preserve">لإحالة الحالة، يمكن وضع النموذج في ظرف مغلق موجه إلى الشخص </w:t>
      </w:r>
      <w:r w:rsidR="00E24EBF" w:rsidRPr="00DF5D9F">
        <w:rPr>
          <w:rFonts w:asciiTheme="minorHAnsi" w:hAnsiTheme="minorHAnsi" w:cstheme="minorHAnsi"/>
          <w:b w:val="0"/>
          <w:bCs w:val="0"/>
          <w:color w:val="auto"/>
          <w:sz w:val="24"/>
          <w:szCs w:val="24"/>
          <w:u w:val="none"/>
          <w:rtl/>
          <w:lang w:bidi="ar-JO"/>
        </w:rPr>
        <w:t xml:space="preserve"> المعني</w:t>
      </w:r>
      <w:r w:rsidRPr="00DF5D9F">
        <w:rPr>
          <w:rFonts w:asciiTheme="minorHAnsi" w:hAnsiTheme="minorHAnsi" w:cstheme="minorHAnsi"/>
          <w:b w:val="0"/>
          <w:bCs w:val="0"/>
          <w:color w:val="auto"/>
          <w:sz w:val="24"/>
          <w:szCs w:val="24"/>
          <w:u w:val="none"/>
          <w:rtl/>
          <w:lang w:bidi="ar-JO"/>
        </w:rPr>
        <w:t xml:space="preserve"> أو إرفاقه برسالة بريد إلكتروني مرسلة إلى </w:t>
      </w:r>
      <w:r w:rsidR="00E24EBF" w:rsidRPr="00DF5D9F">
        <w:rPr>
          <w:rFonts w:asciiTheme="minorHAnsi" w:hAnsiTheme="minorHAnsi" w:cstheme="minorHAnsi"/>
          <w:b w:val="0"/>
          <w:bCs w:val="0"/>
          <w:color w:val="auto"/>
          <w:sz w:val="24"/>
          <w:szCs w:val="24"/>
          <w:u w:val="none"/>
          <w:rtl/>
          <w:lang w:bidi="ar-JO"/>
        </w:rPr>
        <w:t>مركز التنسيق المخصص</w:t>
      </w:r>
      <w:r w:rsidRPr="00DF5D9F">
        <w:rPr>
          <w:rFonts w:asciiTheme="minorHAnsi" w:hAnsiTheme="minorHAnsi" w:cstheme="minorHAnsi"/>
          <w:b w:val="0"/>
          <w:bCs w:val="0"/>
          <w:color w:val="auto"/>
          <w:sz w:val="24"/>
          <w:szCs w:val="24"/>
          <w:u w:val="none"/>
          <w:rtl/>
          <w:lang w:bidi="ar-JO"/>
        </w:rPr>
        <w:t xml:space="preserve"> أو المنظمة فقط.</w:t>
      </w:r>
    </w:p>
    <w:p w14:paraId="34C81149" w14:textId="5C03DB39" w:rsidR="00BE2244" w:rsidRPr="00DF5D9F" w:rsidRDefault="00E24EBF" w:rsidP="00E24EBF">
      <w:pPr>
        <w:pStyle w:val="H1"/>
        <w:numPr>
          <w:ilvl w:val="0"/>
          <w:numId w:val="49"/>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في حال المسح الضوئي</w:t>
      </w:r>
      <w:r w:rsidR="00BE2244" w:rsidRPr="00DF5D9F">
        <w:rPr>
          <w:rFonts w:asciiTheme="minorHAnsi" w:hAnsiTheme="minorHAnsi" w:cstheme="minorHAnsi"/>
          <w:b w:val="0"/>
          <w:bCs w:val="0"/>
          <w:color w:val="auto"/>
          <w:sz w:val="24"/>
          <w:szCs w:val="24"/>
          <w:u w:val="none"/>
          <w:rtl/>
          <w:lang w:bidi="ar-JO"/>
        </w:rPr>
        <w:t xml:space="preserve"> </w:t>
      </w:r>
      <w:r w:rsidRPr="00DF5D9F">
        <w:rPr>
          <w:rFonts w:asciiTheme="minorHAnsi" w:hAnsiTheme="minorHAnsi" w:cstheme="minorHAnsi"/>
          <w:b w:val="0"/>
          <w:bCs w:val="0"/>
          <w:color w:val="auto"/>
          <w:sz w:val="24"/>
          <w:szCs w:val="24"/>
          <w:u w:val="none"/>
          <w:rtl/>
          <w:lang w:bidi="ar-JO"/>
        </w:rPr>
        <w:t>لنموذج التغذية الراجعة</w:t>
      </w:r>
      <w:r w:rsidR="00BE2244" w:rsidRPr="00DF5D9F">
        <w:rPr>
          <w:rFonts w:asciiTheme="minorHAnsi" w:hAnsiTheme="minorHAnsi" w:cstheme="minorHAnsi"/>
          <w:b w:val="0"/>
          <w:bCs w:val="0"/>
          <w:color w:val="auto"/>
          <w:sz w:val="24"/>
          <w:szCs w:val="24"/>
          <w:u w:val="none"/>
          <w:rtl/>
          <w:lang w:bidi="ar-JO"/>
        </w:rPr>
        <w:t xml:space="preserve">، </w:t>
      </w:r>
      <w:r w:rsidRPr="00DF5D9F">
        <w:rPr>
          <w:rFonts w:asciiTheme="minorHAnsi" w:hAnsiTheme="minorHAnsi" w:cstheme="minorHAnsi"/>
          <w:b w:val="0"/>
          <w:bCs w:val="0"/>
          <w:color w:val="auto"/>
          <w:sz w:val="24"/>
          <w:szCs w:val="24"/>
          <w:u w:val="none"/>
          <w:rtl/>
          <w:lang w:bidi="ar-JO"/>
        </w:rPr>
        <w:t>احرص على</w:t>
      </w:r>
      <w:r w:rsidR="00BE2244" w:rsidRPr="00DF5D9F">
        <w:rPr>
          <w:rFonts w:asciiTheme="minorHAnsi" w:hAnsiTheme="minorHAnsi" w:cstheme="minorHAnsi"/>
          <w:b w:val="0"/>
          <w:bCs w:val="0"/>
          <w:color w:val="auto"/>
          <w:sz w:val="24"/>
          <w:szCs w:val="24"/>
          <w:u w:val="none"/>
          <w:rtl/>
          <w:lang w:bidi="ar-JO"/>
        </w:rPr>
        <w:t xml:space="preserve"> إتلاف النموذج الورقي الأصلي مباشرةً بعد إرساله بنجاح لضمان سرية صاحب الشكوى.</w:t>
      </w:r>
    </w:p>
    <w:p w14:paraId="1AFE005D" w14:textId="77777777" w:rsidR="00E24EBF" w:rsidRPr="00DF5D9F" w:rsidRDefault="00E24EBF" w:rsidP="00E24EBF">
      <w:pPr>
        <w:pStyle w:val="H1"/>
        <w:bidi/>
        <w:ind w:left="720"/>
        <w:jc w:val="both"/>
        <w:rPr>
          <w:rFonts w:asciiTheme="minorHAnsi" w:hAnsiTheme="minorHAnsi" w:cstheme="minorHAnsi"/>
          <w:b w:val="0"/>
          <w:bCs w:val="0"/>
          <w:sz w:val="24"/>
          <w:szCs w:val="24"/>
          <w:u w:val="none"/>
          <w:rtl/>
          <w:lang w:bidi="ar-JO"/>
        </w:rPr>
      </w:pPr>
    </w:p>
    <w:p w14:paraId="1D609D6B" w14:textId="74CE2A53" w:rsidR="00E24EBF" w:rsidRPr="00DF5D9F" w:rsidRDefault="00E24EBF" w:rsidP="00E24EBF">
      <w:pPr>
        <w:pStyle w:val="H1"/>
        <w:numPr>
          <w:ilvl w:val="0"/>
          <w:numId w:val="35"/>
        </w:numPr>
        <w:bidi/>
        <w:jc w:val="both"/>
        <w:rPr>
          <w:rFonts w:asciiTheme="minorHAnsi" w:hAnsiTheme="minorHAnsi" w:cstheme="minorHAnsi"/>
          <w:b w:val="0"/>
          <w:bCs w:val="0"/>
          <w:sz w:val="24"/>
          <w:szCs w:val="24"/>
          <w:lang w:bidi="ar-JO"/>
        </w:rPr>
      </w:pPr>
      <w:r w:rsidRPr="00DF5D9F">
        <w:rPr>
          <w:rFonts w:asciiTheme="minorHAnsi" w:hAnsiTheme="minorHAnsi" w:cstheme="minorHAnsi"/>
          <w:b w:val="0"/>
          <w:bCs w:val="0"/>
          <w:sz w:val="24"/>
          <w:szCs w:val="24"/>
          <w:rtl/>
          <w:lang w:bidi="ar-JO"/>
        </w:rPr>
        <w:t xml:space="preserve">التفكير بعد </w:t>
      </w:r>
      <w:r w:rsidR="001F593E" w:rsidRPr="00DF5D9F">
        <w:rPr>
          <w:rFonts w:asciiTheme="minorHAnsi" w:hAnsiTheme="minorHAnsi" w:cstheme="minorHAnsi"/>
          <w:b w:val="0"/>
          <w:bCs w:val="0"/>
          <w:sz w:val="24"/>
          <w:szCs w:val="24"/>
          <w:rtl/>
          <w:lang w:bidi="ar-JO"/>
        </w:rPr>
        <w:t xml:space="preserve">انتهاء المحادثة </w:t>
      </w:r>
    </w:p>
    <w:p w14:paraId="60ACF894" w14:textId="77777777" w:rsidR="001F593E" w:rsidRPr="00DF5D9F" w:rsidRDefault="001F593E" w:rsidP="001F593E">
      <w:pPr>
        <w:pStyle w:val="H1"/>
        <w:numPr>
          <w:ilvl w:val="0"/>
          <w:numId w:val="50"/>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فكر في المحادثة واعتني بنفسك.</w:t>
      </w:r>
    </w:p>
    <w:p w14:paraId="66C922D3" w14:textId="384B487A" w:rsidR="001F593E" w:rsidRPr="00DF5D9F" w:rsidRDefault="001F593E" w:rsidP="001F593E">
      <w:pPr>
        <w:pStyle w:val="H1"/>
        <w:numPr>
          <w:ilvl w:val="0"/>
          <w:numId w:val="50"/>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تقبل قيود الحالة وفكرة أنك بذلت قصارى جهدك.</w:t>
      </w:r>
    </w:p>
    <w:p w14:paraId="4D49E96B" w14:textId="61EB23CD" w:rsidR="001F593E" w:rsidRPr="00DF5D9F" w:rsidRDefault="001F593E" w:rsidP="001F593E">
      <w:pPr>
        <w:pStyle w:val="H1"/>
        <w:numPr>
          <w:ilvl w:val="0"/>
          <w:numId w:val="50"/>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ينبغي إدارك  احتمالية حدوث صدمة ثانوية.</w:t>
      </w:r>
    </w:p>
    <w:p w14:paraId="72990E80" w14:textId="278C95E0" w:rsidR="001F593E" w:rsidRPr="00DF5D9F" w:rsidRDefault="001F593E" w:rsidP="001F593E">
      <w:pPr>
        <w:pStyle w:val="H1"/>
        <w:numPr>
          <w:ilvl w:val="0"/>
          <w:numId w:val="50"/>
        </w:numPr>
        <w:bidi/>
        <w:jc w:val="both"/>
        <w:rPr>
          <w:rFonts w:asciiTheme="minorHAnsi" w:hAnsiTheme="minorHAnsi" w:cstheme="minorHAnsi"/>
          <w:b w:val="0"/>
          <w:bCs w:val="0"/>
          <w:color w:val="auto"/>
          <w:sz w:val="24"/>
          <w:szCs w:val="24"/>
          <w:u w:val="none"/>
          <w:lang w:bidi="ar-JO"/>
        </w:rPr>
      </w:pPr>
      <w:r w:rsidRPr="00DF5D9F">
        <w:rPr>
          <w:rFonts w:asciiTheme="minorHAnsi" w:hAnsiTheme="minorHAnsi" w:cstheme="minorHAnsi"/>
          <w:b w:val="0"/>
          <w:bCs w:val="0"/>
          <w:color w:val="auto"/>
          <w:sz w:val="24"/>
          <w:szCs w:val="24"/>
          <w:u w:val="none"/>
          <w:rtl/>
          <w:lang w:bidi="ar-JO"/>
        </w:rPr>
        <w:t>تواصل مع أنظمة الدعم الخاصة بك (المشرف والزملاء والأصدقاء) مع الحفاظ على السرية (لا تشارك أي معلومات تعريفية).</w:t>
      </w:r>
    </w:p>
    <w:p w14:paraId="1C24974D" w14:textId="77777777" w:rsidR="00BB7BA2" w:rsidRPr="00DF5D9F" w:rsidRDefault="00BB7BA2" w:rsidP="005300BC">
      <w:pPr>
        <w:pStyle w:val="H1"/>
        <w:bidi/>
        <w:ind w:left="2160"/>
        <w:jc w:val="both"/>
        <w:rPr>
          <w:rFonts w:asciiTheme="minorHAnsi" w:hAnsiTheme="minorHAnsi" w:cstheme="minorHAnsi"/>
          <w:b w:val="0"/>
          <w:bCs w:val="0"/>
          <w:sz w:val="24"/>
          <w:szCs w:val="24"/>
          <w:u w:val="none"/>
          <w:lang w:bidi="ar-JO"/>
        </w:rPr>
      </w:pPr>
    </w:p>
    <w:p w14:paraId="0A9005AA" w14:textId="77777777" w:rsidR="006E1872" w:rsidRPr="00DF5D9F" w:rsidRDefault="006E1872" w:rsidP="006E1872">
      <w:pPr>
        <w:pStyle w:val="H1"/>
        <w:bidi/>
        <w:ind w:left="1440"/>
        <w:rPr>
          <w:rFonts w:asciiTheme="minorHAnsi" w:hAnsiTheme="minorHAnsi" w:cstheme="minorHAnsi"/>
          <w:b w:val="0"/>
          <w:bCs w:val="0"/>
          <w:sz w:val="24"/>
          <w:szCs w:val="24"/>
          <w:u w:val="none"/>
          <w:rtl/>
          <w:lang w:bidi="ar-JO"/>
        </w:rPr>
      </w:pPr>
    </w:p>
    <w:sectPr w:rsidR="006E1872" w:rsidRPr="00DF5D9F" w:rsidSect="0044437B">
      <w:headerReference w:type="default" r:id="rId10"/>
      <w:footerReference w:type="even" r:id="rId11"/>
      <w:footerReference w:type="default" r:id="rId12"/>
      <w:headerReference w:type="first" r:id="rId13"/>
      <w:footerReference w:type="first" r:id="rId14"/>
      <w:pgSz w:w="11906" w:h="16838"/>
      <w:pgMar w:top="1683" w:right="992" w:bottom="1417" w:left="991" w:header="274"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6DB2E" w14:textId="77777777" w:rsidR="008667FD" w:rsidRDefault="008667FD" w:rsidP="00061220">
      <w:r>
        <w:separator/>
      </w:r>
    </w:p>
  </w:endnote>
  <w:endnote w:type="continuationSeparator" w:id="0">
    <w:p w14:paraId="4B4BFB95" w14:textId="77777777" w:rsidR="008667FD" w:rsidRDefault="008667FD"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ZapfDingbats BT">
    <w:altName w:val="ZapfDingbats BT"/>
    <w:charset w:val="02"/>
    <w:family w:val="auto"/>
    <w:pitch w:val="variable"/>
    <w:sig w:usb0="00000000" w:usb1="10000000" w:usb2="00000000" w:usb3="00000000" w:csb0="80000000" w:csb1="00000000"/>
  </w:font>
  <w:font w:name="Helvetica Neue">
    <w:altName w:val="Sylfae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7E316BEE" w:rsidR="00CF58BD" w:rsidRDefault="00E876B2"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5408" behindDoc="0" locked="0" layoutInCell="0" allowOverlap="1" wp14:anchorId="490696C7" wp14:editId="31E1A5A4">
              <wp:simplePos x="0" y="0"/>
              <wp:positionH relativeFrom="page">
                <wp:posOffset>0</wp:posOffset>
              </wp:positionH>
              <wp:positionV relativeFrom="page">
                <wp:posOffset>10227945</wp:posOffset>
              </wp:positionV>
              <wp:extent cx="7560310" cy="273050"/>
              <wp:effectExtent l="0" t="0" r="0" b="12700"/>
              <wp:wrapNone/>
              <wp:docPr id="1" name="MSIPCMc4734ed9849ad39a0f043325"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D9F277" w14:textId="5F1ABF9B" w:rsidR="00E876B2" w:rsidRPr="00E876B2" w:rsidRDefault="00E876B2" w:rsidP="00E876B2">
                          <w:pPr>
                            <w:rPr>
                              <w:rFonts w:ascii="Calibri" w:hAnsi="Calibri" w:cs="Calibri"/>
                              <w:color w:val="000000"/>
                              <w:sz w:val="20"/>
                            </w:rPr>
                          </w:pPr>
                          <w:r w:rsidRPr="00E876B2">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90696C7" id="_x0000_t202" coordsize="21600,21600" o:spt="202" path="m,l,21600r21600,l21600,xe">
              <v:stroke joinstyle="miter"/>
              <v:path gradientshapeok="t" o:connecttype="rect"/>
            </v:shapetype>
            <v:shape id="MSIPCMc4734ed9849ad39a0f043325"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68D9F277" w14:textId="5F1ABF9B" w:rsidR="00E876B2" w:rsidRPr="00E876B2" w:rsidRDefault="00E876B2" w:rsidP="00E876B2">
                    <w:pPr>
                      <w:rPr>
                        <w:rFonts w:ascii="Calibri" w:hAnsi="Calibri" w:cs="Calibri"/>
                        <w:color w:val="000000"/>
                        <w:sz w:val="20"/>
                      </w:rPr>
                    </w:pPr>
                    <w:r w:rsidRPr="00E876B2">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B363C">
          <w:rPr>
            <w:rStyle w:val="PageNumber"/>
            <w:noProof/>
            <w:color w:val="FFFFFF" w:themeColor="background1"/>
          </w:rPr>
          <w:t>3</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B76AFB"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CD131C"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619FC363" w:rsidR="00CF58BD" w:rsidRDefault="00E876B2"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6432" behindDoc="0" locked="0" layoutInCell="0" allowOverlap="1" wp14:anchorId="4917944A" wp14:editId="0BF56D47">
              <wp:simplePos x="0" y="0"/>
              <wp:positionH relativeFrom="page">
                <wp:posOffset>0</wp:posOffset>
              </wp:positionH>
              <wp:positionV relativeFrom="page">
                <wp:posOffset>10227945</wp:posOffset>
              </wp:positionV>
              <wp:extent cx="7560310" cy="273050"/>
              <wp:effectExtent l="0" t="0" r="0" b="12700"/>
              <wp:wrapNone/>
              <wp:docPr id="2" name="MSIPCM46ff4152878d10867591b3d9"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66321F" w14:textId="15EB632D" w:rsidR="00E876B2" w:rsidRPr="00E876B2" w:rsidRDefault="00E876B2" w:rsidP="00E876B2">
                          <w:pPr>
                            <w:rPr>
                              <w:rFonts w:ascii="Calibri" w:hAnsi="Calibri" w:cs="Calibri"/>
                              <w:color w:val="000000"/>
                              <w:sz w:val="20"/>
                            </w:rPr>
                          </w:pPr>
                          <w:r w:rsidRPr="00E876B2">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917944A" id="_x0000_t202" coordsize="21600,21600" o:spt="202" path="m,l,21600r21600,l21600,xe">
              <v:stroke joinstyle="miter"/>
              <v:path gradientshapeok="t" o:connecttype="rect"/>
            </v:shapetype>
            <v:shape id="MSIPCM46ff4152878d10867591b3d9"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3A66321F" w14:textId="15EB632D" w:rsidR="00E876B2" w:rsidRPr="00E876B2" w:rsidRDefault="00E876B2" w:rsidP="00E876B2">
                    <w:pPr>
                      <w:rPr>
                        <w:rFonts w:ascii="Calibri" w:hAnsi="Calibri" w:cs="Calibri"/>
                        <w:color w:val="000000"/>
                        <w:sz w:val="20"/>
                      </w:rPr>
                    </w:pPr>
                    <w:r w:rsidRPr="00E876B2">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B363C">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C27DF5"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9D653F"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9075B" w14:textId="77777777" w:rsidR="008667FD" w:rsidRPr="00C64CF2" w:rsidRDefault="008667FD" w:rsidP="00061220">
      <w:pPr>
        <w:rPr>
          <w:color w:val="873174"/>
        </w:rPr>
      </w:pPr>
      <w:r w:rsidRPr="00C64CF2">
        <w:rPr>
          <w:color w:val="873174"/>
        </w:rPr>
        <w:separator/>
      </w:r>
    </w:p>
  </w:footnote>
  <w:footnote w:type="continuationSeparator" w:id="0">
    <w:p w14:paraId="0467B946" w14:textId="77777777" w:rsidR="008667FD" w:rsidRDefault="008667FD"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5845DB7A" w:rsidR="000E3346" w:rsidRPr="00DF5D9F" w:rsidRDefault="000E3346" w:rsidP="00CB363C">
    <w:pPr>
      <w:pStyle w:val="TOOLTITLE"/>
      <w:bidi/>
      <w:ind w:left="-360" w:right="76" w:firstLine="0"/>
      <w:jc w:val="center"/>
      <w:rPr>
        <w:rFonts w:asciiTheme="minorHAnsi" w:hAnsiTheme="minorHAnsi" w:cstheme="minorHAnsi"/>
        <w:rtl/>
        <w:lang w:val="en-US" w:bidi="ar-JO"/>
      </w:rPr>
    </w:pPr>
    <w:r w:rsidRPr="00DF5D9F">
      <w:rPr>
        <w:rFonts w:asciiTheme="minorHAnsi" w:hAnsiTheme="minorHAnsi" w:cstheme="minorHAnsi"/>
        <w:b w:val="0"/>
        <w:bCs w:val="0"/>
        <w:lang w:val="en-US"/>
      </w:rPr>
      <w:drawing>
        <wp:anchor distT="0" distB="0" distL="114300" distR="114300" simplePos="0" relativeHeight="251658240" behindDoc="1" locked="0" layoutInCell="1" allowOverlap="1" wp14:anchorId="7D57DE92" wp14:editId="42191512">
          <wp:simplePos x="0" y="0"/>
          <wp:positionH relativeFrom="column">
            <wp:posOffset>-3809819</wp:posOffset>
          </wp:positionH>
          <wp:positionV relativeFrom="page">
            <wp:posOffset>0</wp:posOffset>
          </wp:positionV>
          <wp:extent cx="10731600" cy="892800"/>
          <wp:effectExtent l="0" t="0" r="0" b="0"/>
          <wp:wrapNone/>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8734F5" w:rsidRPr="00DF5D9F">
      <w:rPr>
        <w:rFonts w:asciiTheme="minorHAnsi" w:hAnsiTheme="minorHAnsi" w:cstheme="minorHAnsi"/>
        <w:b w:val="0"/>
        <w:bCs w:val="0"/>
        <w:rtl/>
        <w:lang w:val="en-US"/>
      </w:rPr>
      <w:t xml:space="preserve">أداة التغذية الراجعة 33: دليل سريع: الخطوات التي يجب اتخاذها عند </w:t>
    </w:r>
    <w:r w:rsidR="00CB363C" w:rsidRPr="00DF5D9F">
      <w:rPr>
        <w:rFonts w:asciiTheme="minorHAnsi" w:hAnsiTheme="minorHAnsi" w:cstheme="minorHAnsi"/>
        <w:b w:val="0"/>
        <w:bCs w:val="0"/>
        <w:rtl/>
        <w:lang w:val="en-US"/>
      </w:rPr>
      <w:t>ورود</w:t>
    </w:r>
    <w:r w:rsidR="008734F5" w:rsidRPr="00DF5D9F">
      <w:rPr>
        <w:rFonts w:asciiTheme="minorHAnsi" w:hAnsiTheme="minorHAnsi" w:cstheme="minorHAnsi"/>
        <w:b w:val="0"/>
        <w:bCs w:val="0"/>
        <w:rtl/>
        <w:lang w:val="en-US"/>
      </w:rPr>
      <w:t xml:space="preserve"> تغذية راجعة حساسة</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04C82957"/>
    <w:multiLevelType w:val="hybridMultilevel"/>
    <w:tmpl w:val="75861E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B3C2F90"/>
    <w:multiLevelType w:val="hybridMultilevel"/>
    <w:tmpl w:val="D9320B4E"/>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BE92872"/>
    <w:multiLevelType w:val="multilevel"/>
    <w:tmpl w:val="B3E4D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AC5DBC"/>
    <w:multiLevelType w:val="hybridMultilevel"/>
    <w:tmpl w:val="6A7C752A"/>
    <w:lvl w:ilvl="0" w:tplc="040C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03A2CDE"/>
    <w:multiLevelType w:val="hybridMultilevel"/>
    <w:tmpl w:val="DDACD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D5C7C01"/>
    <w:multiLevelType w:val="hybridMultilevel"/>
    <w:tmpl w:val="F8162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DE59BF"/>
    <w:multiLevelType w:val="multilevel"/>
    <w:tmpl w:val="5E403B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3A23AF2"/>
    <w:multiLevelType w:val="hybridMultilevel"/>
    <w:tmpl w:val="108ACE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233509"/>
    <w:multiLevelType w:val="hybridMultilevel"/>
    <w:tmpl w:val="C07C0840"/>
    <w:lvl w:ilvl="0" w:tplc="040C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15:restartNumberingAfterBreak="0">
    <w:nsid w:val="5C9C09D5"/>
    <w:multiLevelType w:val="hybridMultilevel"/>
    <w:tmpl w:val="42F653EA"/>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FDD6D52"/>
    <w:multiLevelType w:val="hybridMultilevel"/>
    <w:tmpl w:val="7C0657CC"/>
    <w:lvl w:ilvl="0" w:tplc="040C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AE22B2"/>
    <w:multiLevelType w:val="hybridMultilevel"/>
    <w:tmpl w:val="902ED71C"/>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20827D1"/>
    <w:multiLevelType w:val="hybridMultilevel"/>
    <w:tmpl w:val="728622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703207"/>
    <w:multiLevelType w:val="multilevel"/>
    <w:tmpl w:val="CD90A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3BA2148"/>
    <w:multiLevelType w:val="hybridMultilevel"/>
    <w:tmpl w:val="689ECB74"/>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BC6169"/>
    <w:multiLevelType w:val="hybridMultilevel"/>
    <w:tmpl w:val="76CE1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4" w15:restartNumberingAfterBreak="0">
    <w:nsid w:val="6BD04635"/>
    <w:multiLevelType w:val="multilevel"/>
    <w:tmpl w:val="519062EC"/>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5" w15:restartNumberingAfterBreak="0">
    <w:nsid w:val="6D4B268B"/>
    <w:multiLevelType w:val="hybridMultilevel"/>
    <w:tmpl w:val="744AB2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6F79567C"/>
    <w:multiLevelType w:val="hybridMultilevel"/>
    <w:tmpl w:val="15EEC720"/>
    <w:lvl w:ilvl="0" w:tplc="040C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15:restartNumberingAfterBreak="0">
    <w:nsid w:val="74A70675"/>
    <w:multiLevelType w:val="hybridMultilevel"/>
    <w:tmpl w:val="E446DC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20155491">
    <w:abstractNumId w:val="14"/>
  </w:num>
  <w:num w:numId="2" w16cid:durableId="1751005403">
    <w:abstractNumId w:val="27"/>
  </w:num>
  <w:num w:numId="3" w16cid:durableId="1985966973">
    <w:abstractNumId w:val="33"/>
  </w:num>
  <w:num w:numId="4" w16cid:durableId="250704754">
    <w:abstractNumId w:val="23"/>
  </w:num>
  <w:num w:numId="5" w16cid:durableId="1534996082">
    <w:abstractNumId w:val="38"/>
  </w:num>
  <w:num w:numId="6" w16cid:durableId="1471635902">
    <w:abstractNumId w:val="15"/>
  </w:num>
  <w:num w:numId="7" w16cid:durableId="147937732">
    <w:abstractNumId w:val="18"/>
  </w:num>
  <w:num w:numId="8" w16cid:durableId="600722509">
    <w:abstractNumId w:val="4"/>
  </w:num>
  <w:num w:numId="9" w16cid:durableId="1066106818">
    <w:abstractNumId w:val="5"/>
  </w:num>
  <w:num w:numId="10" w16cid:durableId="356128584">
    <w:abstractNumId w:val="6"/>
  </w:num>
  <w:num w:numId="11" w16cid:durableId="1025012105">
    <w:abstractNumId w:val="7"/>
  </w:num>
  <w:num w:numId="12" w16cid:durableId="1475559967">
    <w:abstractNumId w:val="9"/>
  </w:num>
  <w:num w:numId="13" w16cid:durableId="1229149470">
    <w:abstractNumId w:val="0"/>
  </w:num>
  <w:num w:numId="14" w16cid:durableId="549462240">
    <w:abstractNumId w:val="1"/>
  </w:num>
  <w:num w:numId="15" w16cid:durableId="1928072196">
    <w:abstractNumId w:val="2"/>
  </w:num>
  <w:num w:numId="16" w16cid:durableId="1784378341">
    <w:abstractNumId w:val="3"/>
  </w:num>
  <w:num w:numId="17" w16cid:durableId="705982998">
    <w:abstractNumId w:val="8"/>
  </w:num>
  <w:num w:numId="18" w16cid:durableId="1488742090">
    <w:abstractNumId w:val="10"/>
  </w:num>
  <w:num w:numId="19" w16cid:durableId="1150439196">
    <w:abstractNumId w:val="13"/>
  </w:num>
  <w:num w:numId="20" w16cid:durableId="2103066345">
    <w:abstractNumId w:val="21"/>
  </w:num>
  <w:num w:numId="21" w16cid:durableId="484902934">
    <w:abstractNumId w:val="34"/>
  </w:num>
  <w:num w:numId="22" w16cid:durableId="1530877382">
    <w:abstractNumId w:val="16"/>
  </w:num>
  <w:num w:numId="23" w16cid:durableId="1698432585">
    <w:abstractNumId w:val="30"/>
  </w:num>
  <w:num w:numId="24" w16cid:durableId="133181173">
    <w:abstractNumId w:val="23"/>
  </w:num>
  <w:num w:numId="25" w16cid:durableId="1356231306">
    <w:abstractNumId w:val="23"/>
  </w:num>
  <w:num w:numId="26" w16cid:durableId="596258838">
    <w:abstractNumId w:val="23"/>
  </w:num>
  <w:num w:numId="27" w16cid:durableId="1967157287">
    <w:abstractNumId w:val="23"/>
  </w:num>
  <w:num w:numId="28" w16cid:durableId="654912773">
    <w:abstractNumId w:val="23"/>
  </w:num>
  <w:num w:numId="29" w16cid:durableId="526870490">
    <w:abstractNumId w:val="23"/>
  </w:num>
  <w:num w:numId="30" w16cid:durableId="958948879">
    <w:abstractNumId w:val="23"/>
  </w:num>
  <w:num w:numId="31" w16cid:durableId="128326326">
    <w:abstractNumId w:val="23"/>
  </w:num>
  <w:num w:numId="32" w16cid:durableId="1926188827">
    <w:abstractNumId w:val="23"/>
  </w:num>
  <w:num w:numId="33" w16cid:durableId="601912834">
    <w:abstractNumId w:val="23"/>
  </w:num>
  <w:num w:numId="34" w16cid:durableId="1528175757">
    <w:abstractNumId w:val="23"/>
  </w:num>
  <w:num w:numId="35" w16cid:durableId="40596512">
    <w:abstractNumId w:val="29"/>
  </w:num>
  <w:num w:numId="36" w16cid:durableId="1118527672">
    <w:abstractNumId w:val="25"/>
  </w:num>
  <w:num w:numId="37" w16cid:durableId="1258249630">
    <w:abstractNumId w:val="19"/>
  </w:num>
  <w:num w:numId="38" w16cid:durableId="1946037142">
    <w:abstractNumId w:val="11"/>
  </w:num>
  <w:num w:numId="39" w16cid:durableId="1570724673">
    <w:abstractNumId w:val="17"/>
  </w:num>
  <w:num w:numId="40" w16cid:durableId="680468793">
    <w:abstractNumId w:val="26"/>
  </w:num>
  <w:num w:numId="41" w16cid:durableId="833102939">
    <w:abstractNumId w:val="20"/>
  </w:num>
  <w:num w:numId="42" w16cid:durableId="1336765205">
    <w:abstractNumId w:val="28"/>
  </w:num>
  <w:num w:numId="43" w16cid:durableId="414089207">
    <w:abstractNumId w:val="31"/>
  </w:num>
  <w:num w:numId="44" w16cid:durableId="1177766365">
    <w:abstractNumId w:val="22"/>
  </w:num>
  <w:num w:numId="45" w16cid:durableId="1049182378">
    <w:abstractNumId w:val="35"/>
  </w:num>
  <w:num w:numId="46" w16cid:durableId="411435975">
    <w:abstractNumId w:val="24"/>
  </w:num>
  <w:num w:numId="47" w16cid:durableId="2047101858">
    <w:abstractNumId w:val="36"/>
  </w:num>
  <w:num w:numId="48" w16cid:durableId="1613315657">
    <w:abstractNumId w:val="12"/>
  </w:num>
  <w:num w:numId="49" w16cid:durableId="1756658903">
    <w:abstractNumId w:val="32"/>
  </w:num>
  <w:num w:numId="50" w16cid:durableId="146500690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43CA5"/>
    <w:rsid w:val="00061220"/>
    <w:rsid w:val="00071A8B"/>
    <w:rsid w:val="000E3346"/>
    <w:rsid w:val="00111682"/>
    <w:rsid w:val="00121C14"/>
    <w:rsid w:val="00171A74"/>
    <w:rsid w:val="001D73D0"/>
    <w:rsid w:val="001F593E"/>
    <w:rsid w:val="0022707B"/>
    <w:rsid w:val="00266931"/>
    <w:rsid w:val="0030145C"/>
    <w:rsid w:val="00353025"/>
    <w:rsid w:val="003B6B5A"/>
    <w:rsid w:val="0044437B"/>
    <w:rsid w:val="004B4F99"/>
    <w:rsid w:val="004C4C89"/>
    <w:rsid w:val="00520D27"/>
    <w:rsid w:val="005300BC"/>
    <w:rsid w:val="00543096"/>
    <w:rsid w:val="0057554B"/>
    <w:rsid w:val="005A333E"/>
    <w:rsid w:val="005D42F9"/>
    <w:rsid w:val="00603D71"/>
    <w:rsid w:val="00626D01"/>
    <w:rsid w:val="006C7E18"/>
    <w:rsid w:val="006E1872"/>
    <w:rsid w:val="00765849"/>
    <w:rsid w:val="007C546C"/>
    <w:rsid w:val="007D7E49"/>
    <w:rsid w:val="00833A12"/>
    <w:rsid w:val="008667FD"/>
    <w:rsid w:val="008734F5"/>
    <w:rsid w:val="0091601F"/>
    <w:rsid w:val="00916A30"/>
    <w:rsid w:val="0098282B"/>
    <w:rsid w:val="009A366B"/>
    <w:rsid w:val="009C6516"/>
    <w:rsid w:val="00A07325"/>
    <w:rsid w:val="00AC3FBE"/>
    <w:rsid w:val="00AF2EB5"/>
    <w:rsid w:val="00AF53A4"/>
    <w:rsid w:val="00B00FA1"/>
    <w:rsid w:val="00B03C1D"/>
    <w:rsid w:val="00B273F7"/>
    <w:rsid w:val="00B34D8B"/>
    <w:rsid w:val="00B51208"/>
    <w:rsid w:val="00B7301E"/>
    <w:rsid w:val="00BB7BA2"/>
    <w:rsid w:val="00BE2244"/>
    <w:rsid w:val="00BE306E"/>
    <w:rsid w:val="00BF4DD1"/>
    <w:rsid w:val="00BF72FB"/>
    <w:rsid w:val="00C14D1E"/>
    <w:rsid w:val="00C30C1C"/>
    <w:rsid w:val="00C64CF2"/>
    <w:rsid w:val="00CA5CC2"/>
    <w:rsid w:val="00CA774A"/>
    <w:rsid w:val="00CB363C"/>
    <w:rsid w:val="00CC24BD"/>
    <w:rsid w:val="00CE6B25"/>
    <w:rsid w:val="00CF58BD"/>
    <w:rsid w:val="00D74D1E"/>
    <w:rsid w:val="00D84F03"/>
    <w:rsid w:val="00DF5D9F"/>
    <w:rsid w:val="00E24EBF"/>
    <w:rsid w:val="00E43147"/>
    <w:rsid w:val="00E52B1F"/>
    <w:rsid w:val="00E52C39"/>
    <w:rsid w:val="00E876B2"/>
    <w:rsid w:val="00F31BA9"/>
    <w:rsid w:val="00F668F4"/>
    <w:rsid w:val="00F81892"/>
    <w:rsid w:val="00FB052D"/>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5F8FFDA7-0EA7-41A1-8A74-A6EC3878D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4D2E2D-A630-4D01-9099-7C9672DC3E76}">
  <ds:schemaRefs>
    <ds:schemaRef ds:uri="http://schemas.openxmlformats.org/officeDocument/2006/bibliography"/>
  </ds:schemaRefs>
</ds:datastoreItem>
</file>

<file path=customXml/itemProps2.xml><?xml version="1.0" encoding="utf-8"?>
<ds:datastoreItem xmlns:ds="http://schemas.openxmlformats.org/officeDocument/2006/customXml" ds:itemID="{24D4C16D-57CD-491D-986B-C8A42EBB8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F4B051-66F8-48F2-866B-316DC82D9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Pages>
  <Words>1014</Words>
  <Characters>5782</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24</cp:revision>
  <dcterms:created xsi:type="dcterms:W3CDTF">2022-10-16T14:25:00Z</dcterms:created>
  <dcterms:modified xsi:type="dcterms:W3CDTF">2023-11-06T12:23:00Z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2022-10-16T14:24:50Z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986c349e-bb3f-4fcc-95c0-d766a3fb2c16</vt:lpwstr>
  </property>
  <property fmtid="{D5CDD505-2E9C-101B-9397-08002B2CF9AE}" pid="8" name="MSIP_Label_caf3f7fd-5cd4-4287-9002-aceb9af13c42_ContentBits">
    <vt:lpwstr>2</vt:lpwstr>
  </property>
</Properties>
</file>