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32892" w14:textId="77777777" w:rsidR="00E26754" w:rsidRPr="003F7D2B" w:rsidRDefault="00E26754" w:rsidP="00151BD1">
      <w:pPr>
        <w:pStyle w:val="H2"/>
        <w:rPr>
          <w:rFonts w:asciiTheme="minorHAnsi" w:hAnsiTheme="minorHAnsi" w:cstheme="minorHAnsi"/>
        </w:rPr>
      </w:pPr>
    </w:p>
    <w:p w14:paraId="12722ABD" w14:textId="0D6C1A33" w:rsidR="00040539" w:rsidRPr="003F7D2B" w:rsidRDefault="00040539" w:rsidP="00040539">
      <w:pPr>
        <w:pStyle w:val="BodyCopy"/>
        <w:bidi/>
        <w:rPr>
          <w:rFonts w:asciiTheme="minorHAnsi" w:hAnsiTheme="minorHAnsi" w:cstheme="minorHAnsi"/>
          <w:color w:val="00B0F0"/>
          <w:rtl/>
        </w:rPr>
      </w:pPr>
      <w:r w:rsidRPr="003F7D2B">
        <w:rPr>
          <w:rFonts w:asciiTheme="minorHAnsi" w:hAnsiTheme="minorHAnsi" w:cstheme="minorHAnsi"/>
          <w:color w:val="00B0F0"/>
          <w:rtl/>
        </w:rPr>
        <w:t xml:space="preserve">ما الغرض من هذه الأداة؟ </w:t>
      </w:r>
    </w:p>
    <w:p w14:paraId="3507F5C3" w14:textId="1D39F107" w:rsidR="00040539" w:rsidRPr="003F7D2B" w:rsidRDefault="00040539" w:rsidP="000E4370">
      <w:pPr>
        <w:pStyle w:val="BodyCopy"/>
        <w:bidi/>
        <w:rPr>
          <w:rFonts w:asciiTheme="minorHAnsi" w:hAnsiTheme="minorHAnsi" w:cstheme="minorHAnsi"/>
        </w:rPr>
      </w:pPr>
      <w:r w:rsidRPr="003F7D2B">
        <w:rPr>
          <w:rFonts w:asciiTheme="minorHAnsi" w:hAnsiTheme="minorHAnsi" w:cstheme="minorHAnsi"/>
          <w:rtl/>
        </w:rPr>
        <w:t xml:space="preserve">يستعرض الجدول أدناه مقترحا حول الخطوات التي ينبغي اتباعها لاستكشاف بيانات التغذية الراجعة المرمزة (العمود </w:t>
      </w:r>
      <w:r w:rsidR="000E4370" w:rsidRPr="003F7D2B">
        <w:rPr>
          <w:rFonts w:asciiTheme="minorHAnsi" w:hAnsiTheme="minorHAnsi" w:cstheme="minorHAnsi"/>
          <w:rtl/>
        </w:rPr>
        <w:t>الأيمن)</w:t>
      </w:r>
      <w:r w:rsidRPr="003F7D2B">
        <w:rPr>
          <w:rFonts w:asciiTheme="minorHAnsi" w:hAnsiTheme="minorHAnsi" w:cstheme="minorHAnsi"/>
          <w:rtl/>
        </w:rPr>
        <w:t xml:space="preserve"> الشكل الذي يمكن أن تبدو عليه النتائج (العمود الأي</w:t>
      </w:r>
      <w:r w:rsidR="000E4370" w:rsidRPr="003F7D2B">
        <w:rPr>
          <w:rFonts w:asciiTheme="minorHAnsi" w:hAnsiTheme="minorHAnsi" w:cstheme="minorHAnsi"/>
          <w:rtl/>
        </w:rPr>
        <w:t>سر</w:t>
      </w:r>
      <w:r w:rsidRPr="003F7D2B">
        <w:rPr>
          <w:rFonts w:asciiTheme="minorHAnsi" w:hAnsiTheme="minorHAnsi" w:cstheme="minorHAnsi"/>
          <w:rtl/>
        </w:rPr>
        <w:t xml:space="preserve">) </w:t>
      </w:r>
    </w:p>
    <w:p w14:paraId="5AA26494" w14:textId="5E718E40" w:rsidR="00151BD1" w:rsidRPr="003F7D2B" w:rsidRDefault="00151BD1" w:rsidP="00151BD1">
      <w:pPr>
        <w:rPr>
          <w:rFonts w:eastAsia="Times New Roman" w:cstheme="minorHAnsi"/>
          <w:lang w:val="en-US"/>
        </w:rPr>
      </w:pPr>
    </w:p>
    <w:p w14:paraId="45BD7ECF" w14:textId="77777777" w:rsidR="006874FD" w:rsidRPr="003F7D2B" w:rsidRDefault="006874FD" w:rsidP="006874FD">
      <w:pPr>
        <w:pStyle w:val="BodyCopy"/>
        <w:rPr>
          <w:rFonts w:asciiTheme="minorHAnsi" w:hAnsiTheme="minorHAnsi" w:cstheme="minorHAnsi"/>
        </w:rPr>
      </w:pPr>
    </w:p>
    <w:tbl>
      <w:tblPr>
        <w:tblStyle w:val="TableGrid"/>
        <w:bidiVisual/>
        <w:tblW w:w="10165"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170" w:type="dxa"/>
          <w:bottom w:w="170" w:type="dxa"/>
        </w:tblCellMar>
        <w:tblLook w:val="04A0" w:firstRow="1" w:lastRow="0" w:firstColumn="1" w:lastColumn="0" w:noHBand="0" w:noVBand="1"/>
      </w:tblPr>
      <w:tblGrid>
        <w:gridCol w:w="4405"/>
        <w:gridCol w:w="5760"/>
      </w:tblGrid>
      <w:tr w:rsidR="006874FD" w:rsidRPr="003F7D2B" w14:paraId="6F3E9D25" w14:textId="77777777" w:rsidTr="00040539">
        <w:trPr>
          <w:trHeight w:val="193"/>
        </w:trPr>
        <w:tc>
          <w:tcPr>
            <w:tcW w:w="4405" w:type="dxa"/>
            <w:tcBorders>
              <w:right w:val="single" w:sz="4" w:space="0" w:color="FFFFFF" w:themeColor="background1"/>
            </w:tcBorders>
            <w:shd w:val="clear" w:color="auto" w:fill="943482"/>
          </w:tcPr>
          <w:p w14:paraId="11B6B3F4" w14:textId="5FDFB1DA" w:rsidR="006874FD" w:rsidRPr="003F7D2B" w:rsidRDefault="00040539" w:rsidP="00040539">
            <w:pPr>
              <w:pStyle w:val="TableHeader"/>
              <w:bidi/>
              <w:rPr>
                <w:rFonts w:asciiTheme="minorHAnsi" w:hAnsiTheme="minorHAnsi" w:cstheme="minorHAnsi"/>
              </w:rPr>
            </w:pPr>
            <w:r w:rsidRPr="003F7D2B">
              <w:rPr>
                <w:rFonts w:asciiTheme="minorHAnsi" w:hAnsiTheme="minorHAnsi" w:cstheme="minorHAnsi"/>
                <w:rtl/>
              </w:rPr>
              <w:t xml:space="preserve">خطوات التحليل </w:t>
            </w:r>
          </w:p>
        </w:tc>
        <w:tc>
          <w:tcPr>
            <w:tcW w:w="5760" w:type="dxa"/>
            <w:tcBorders>
              <w:left w:val="single" w:sz="4" w:space="0" w:color="FFFFFF" w:themeColor="background1"/>
              <w:right w:val="single" w:sz="4" w:space="0" w:color="FFFFFF" w:themeColor="background1"/>
            </w:tcBorders>
            <w:shd w:val="clear" w:color="auto" w:fill="943482"/>
          </w:tcPr>
          <w:p w14:paraId="29224892" w14:textId="79F3B7D9" w:rsidR="006874FD" w:rsidRPr="003F7D2B" w:rsidRDefault="00040539" w:rsidP="00040539">
            <w:pPr>
              <w:pStyle w:val="TableHeader"/>
              <w:bidi/>
              <w:rPr>
                <w:rFonts w:asciiTheme="minorHAnsi" w:hAnsiTheme="minorHAnsi" w:cstheme="minorHAnsi"/>
              </w:rPr>
            </w:pPr>
            <w:r w:rsidRPr="003F7D2B">
              <w:rPr>
                <w:rFonts w:asciiTheme="minorHAnsi" w:hAnsiTheme="minorHAnsi" w:cstheme="minorHAnsi"/>
                <w:rtl/>
              </w:rPr>
              <w:t xml:space="preserve">أمثلة علىى النتائج </w:t>
            </w:r>
          </w:p>
        </w:tc>
      </w:tr>
      <w:tr w:rsidR="00AD70E4" w:rsidRPr="003F7D2B" w14:paraId="47DF15BF" w14:textId="77777777" w:rsidTr="00040539">
        <w:trPr>
          <w:trHeight w:val="193"/>
        </w:trPr>
        <w:tc>
          <w:tcPr>
            <w:tcW w:w="4405" w:type="dxa"/>
            <w:shd w:val="clear" w:color="auto" w:fill="EADDEB"/>
          </w:tcPr>
          <w:p w14:paraId="27F4E29C" w14:textId="7941168F" w:rsidR="00AD70E4" w:rsidRPr="003F7D2B" w:rsidRDefault="00AD70E4" w:rsidP="00AD70E4">
            <w:pPr>
              <w:pStyle w:val="BodyCopy"/>
              <w:jc w:val="left"/>
              <w:rPr>
                <w:rFonts w:asciiTheme="minorHAnsi" w:eastAsia="Times New Roman" w:hAnsiTheme="minorHAnsi" w:cstheme="minorHAnsi"/>
                <w:color w:val="000000"/>
                <w:rtl/>
              </w:rPr>
            </w:pPr>
            <w:r w:rsidRPr="003F7D2B">
              <w:rPr>
                <w:rFonts w:asciiTheme="minorHAnsi" w:eastAsia="Times New Roman" w:hAnsiTheme="minorHAnsi" w:cstheme="minorHAnsi"/>
                <w:color w:val="000000"/>
              </w:rPr>
              <w:t>?</w:t>
            </w:r>
          </w:p>
          <w:p w14:paraId="62F019CB" w14:textId="18907765" w:rsidR="00526DF0" w:rsidRPr="003F7D2B" w:rsidRDefault="00526DF0" w:rsidP="00526DF0">
            <w:pPr>
              <w:pStyle w:val="BodyCopy"/>
              <w:bidi/>
              <w:jc w:val="left"/>
              <w:rPr>
                <w:rFonts w:asciiTheme="minorHAnsi" w:hAnsiTheme="minorHAnsi" w:cstheme="minorHAnsi"/>
              </w:rPr>
            </w:pPr>
            <w:r w:rsidRPr="003F7D2B">
              <w:rPr>
                <w:rFonts w:asciiTheme="minorHAnsi" w:hAnsiTheme="minorHAnsi" w:cstheme="minorHAnsi"/>
                <w:rtl/>
              </w:rPr>
              <w:t xml:space="preserve">افرز البيانات لمعرفة </w:t>
            </w:r>
            <w:r w:rsidRPr="003F7D2B">
              <w:rPr>
                <w:rFonts w:asciiTheme="minorHAnsi" w:hAnsiTheme="minorHAnsi" w:cstheme="minorHAnsi"/>
                <w:b/>
                <w:bCs/>
                <w:rtl/>
              </w:rPr>
              <w:t>المواضيع وأنواع التغذية الراجعة الأكثر شيوعًا</w:t>
            </w:r>
            <w:r w:rsidRPr="003F7D2B">
              <w:rPr>
                <w:rFonts w:asciiTheme="minorHAnsi" w:hAnsiTheme="minorHAnsi" w:cstheme="minorHAnsi"/>
                <w:rtl/>
              </w:rPr>
              <w:t xml:space="preserve"> - هل هي أسئلة أم ملاحظات أم معتقدات أم اقتراحات؟</w:t>
            </w:r>
          </w:p>
        </w:tc>
        <w:tc>
          <w:tcPr>
            <w:tcW w:w="5760" w:type="dxa"/>
            <w:shd w:val="clear" w:color="auto" w:fill="CAA7C8"/>
          </w:tcPr>
          <w:p w14:paraId="3A7241E3" w14:textId="45CD01BB" w:rsidR="00040539" w:rsidRPr="003F7D2B" w:rsidRDefault="00040539" w:rsidP="00526DF0">
            <w:pPr>
              <w:pStyle w:val="TableBullet"/>
              <w:numPr>
                <w:ilvl w:val="0"/>
                <w:numId w:val="0"/>
              </w:numPr>
              <w:bidi/>
              <w:ind w:left="76"/>
              <w:jc w:val="both"/>
              <w:rPr>
                <w:rFonts w:asciiTheme="minorHAnsi" w:hAnsiTheme="minorHAnsi" w:cstheme="minorHAnsi"/>
              </w:rPr>
            </w:pPr>
            <w:r w:rsidRPr="003F7D2B">
              <w:rPr>
                <w:rFonts w:asciiTheme="minorHAnsi" w:hAnsiTheme="minorHAnsi" w:cstheme="minorHAnsi"/>
                <w:rtl/>
              </w:rPr>
              <w:t xml:space="preserve">كانت المواضيع الأكثر شيوعًا هذا الشهر هي الأسئلة حول كيفية تأثير موسم الأمطار القادم على البرنامج. </w:t>
            </w:r>
          </w:p>
        </w:tc>
      </w:tr>
      <w:tr w:rsidR="00AD70E4" w:rsidRPr="003F7D2B" w14:paraId="3C237F8F" w14:textId="77777777" w:rsidTr="00526DF0">
        <w:trPr>
          <w:trHeight w:val="1179"/>
        </w:trPr>
        <w:tc>
          <w:tcPr>
            <w:tcW w:w="4405" w:type="dxa"/>
            <w:shd w:val="clear" w:color="auto" w:fill="EADDEB"/>
          </w:tcPr>
          <w:p w14:paraId="6C2F7B77" w14:textId="4A8D87DB" w:rsidR="00526DF0" w:rsidRPr="003F7D2B" w:rsidRDefault="00526DF0" w:rsidP="00526DF0">
            <w:pPr>
              <w:pStyle w:val="BodyCopy"/>
              <w:bidi/>
              <w:jc w:val="left"/>
              <w:rPr>
                <w:rFonts w:asciiTheme="minorHAnsi" w:hAnsiTheme="minorHAnsi" w:cstheme="minorHAnsi"/>
              </w:rPr>
            </w:pPr>
            <w:r w:rsidRPr="003F7D2B">
              <w:rPr>
                <w:rFonts w:asciiTheme="minorHAnsi" w:eastAsia="Times New Roman" w:hAnsiTheme="minorHAnsi" w:cstheme="minorHAnsi"/>
                <w:color w:val="000000"/>
                <w:rtl/>
              </w:rPr>
              <w:t xml:space="preserve">نقح البيانات للعثور على الرموز الأكثر شيوعًا </w:t>
            </w:r>
            <w:r w:rsidRPr="003F7D2B">
              <w:rPr>
                <w:rFonts w:asciiTheme="minorHAnsi" w:eastAsia="Times New Roman" w:hAnsiTheme="minorHAnsi" w:cstheme="minorHAnsi"/>
                <w:b/>
                <w:bCs/>
                <w:color w:val="000000"/>
                <w:rtl/>
              </w:rPr>
              <w:t>للفئات السكانية المختلفة</w:t>
            </w:r>
            <w:r w:rsidRPr="003F7D2B">
              <w:rPr>
                <w:rFonts w:asciiTheme="minorHAnsi" w:eastAsia="Times New Roman" w:hAnsiTheme="minorHAnsi" w:cstheme="minorHAnsi"/>
                <w:color w:val="000000"/>
                <w:rtl/>
              </w:rPr>
              <w:t>. كحد أدنى، صنف البيانات حسب الجنس والعمر والإعاقة إذا كانت تلك البيانات الديموغرافية متاحة.</w:t>
            </w:r>
          </w:p>
        </w:tc>
        <w:tc>
          <w:tcPr>
            <w:tcW w:w="5760" w:type="dxa"/>
            <w:shd w:val="clear" w:color="auto" w:fill="CAA7C8"/>
          </w:tcPr>
          <w:p w14:paraId="7B802ECE" w14:textId="4477BD73" w:rsidR="00040539" w:rsidRPr="003F7D2B" w:rsidRDefault="00040539" w:rsidP="00526DF0">
            <w:pPr>
              <w:pStyle w:val="TableBullet"/>
              <w:numPr>
                <w:ilvl w:val="0"/>
                <w:numId w:val="0"/>
              </w:numPr>
              <w:bidi/>
              <w:ind w:left="76"/>
              <w:jc w:val="both"/>
              <w:rPr>
                <w:rFonts w:asciiTheme="minorHAnsi" w:hAnsiTheme="minorHAnsi" w:cstheme="minorHAnsi"/>
              </w:rPr>
            </w:pPr>
            <w:r w:rsidRPr="003F7D2B">
              <w:rPr>
                <w:rFonts w:asciiTheme="minorHAnsi" w:hAnsiTheme="minorHAnsi" w:cstheme="minorHAnsi"/>
                <w:rtl/>
              </w:rPr>
              <w:t>كانت التغذية الراجعة  الأكثر شيوعًا هذا الشهر الواردة من النساء البالغات هي الأسئلة حول حملة تطعيم الأطفال. كانت التغذية الراجعة الأكثر شيوعًا الوارة من الرجال البالغين هي الاقتراحات حول موقع البئر المخطط له.</w:t>
            </w:r>
          </w:p>
        </w:tc>
      </w:tr>
      <w:tr w:rsidR="00AD70E4" w:rsidRPr="003F7D2B" w14:paraId="7700B58F" w14:textId="77777777" w:rsidTr="00040539">
        <w:trPr>
          <w:trHeight w:val="193"/>
        </w:trPr>
        <w:tc>
          <w:tcPr>
            <w:tcW w:w="4405" w:type="dxa"/>
            <w:shd w:val="clear" w:color="auto" w:fill="EADDEB"/>
          </w:tcPr>
          <w:p w14:paraId="24672002" w14:textId="720DF541" w:rsidR="00526DF0" w:rsidRPr="003F7D2B" w:rsidRDefault="00526DF0" w:rsidP="00526DF0">
            <w:pPr>
              <w:pStyle w:val="BodyCopy"/>
              <w:bidi/>
              <w:jc w:val="left"/>
              <w:rPr>
                <w:rStyle w:val="Bold"/>
                <w:rFonts w:asciiTheme="minorHAnsi" w:hAnsiTheme="minorHAnsi" w:cstheme="minorHAnsi"/>
              </w:rPr>
            </w:pPr>
            <w:r w:rsidRPr="003F7D2B">
              <w:rPr>
                <w:rFonts w:asciiTheme="minorHAnsi" w:eastAsia="Times New Roman" w:hAnsiTheme="minorHAnsi" w:cstheme="minorHAnsi"/>
                <w:color w:val="000000"/>
                <w:rtl/>
              </w:rPr>
              <w:t xml:space="preserve">نقح البيانات لمعرفة ما إذا كان هناك فروقات بين المواقع المختلفة. </w:t>
            </w:r>
          </w:p>
        </w:tc>
        <w:tc>
          <w:tcPr>
            <w:tcW w:w="5760" w:type="dxa"/>
            <w:shd w:val="clear" w:color="auto" w:fill="CAA7C8"/>
          </w:tcPr>
          <w:p w14:paraId="2343B197" w14:textId="1521AA8B" w:rsidR="00AD70E4" w:rsidRPr="003F7D2B" w:rsidRDefault="00040539" w:rsidP="00526DF0">
            <w:pPr>
              <w:pStyle w:val="TableBullet"/>
              <w:numPr>
                <w:ilvl w:val="0"/>
                <w:numId w:val="0"/>
              </w:numPr>
              <w:bidi/>
              <w:ind w:left="76"/>
              <w:jc w:val="both"/>
              <w:rPr>
                <w:rFonts w:asciiTheme="minorHAnsi" w:hAnsiTheme="minorHAnsi" w:cstheme="minorHAnsi"/>
              </w:rPr>
            </w:pPr>
            <w:r w:rsidRPr="003F7D2B">
              <w:rPr>
                <w:rFonts w:asciiTheme="minorHAnsi" w:hAnsiTheme="minorHAnsi" w:cstheme="minorHAnsi"/>
                <w:rtl/>
              </w:rPr>
              <w:t xml:space="preserve">كان الموضوع الأكثر شيوعاً هذا الأسبوع هو المخاوف بشأن الوصول إلى المياه الصالحة للشرب. وقد </w:t>
            </w:r>
            <w:r w:rsidR="00873C67" w:rsidRPr="003F7D2B">
              <w:rPr>
                <w:rFonts w:asciiTheme="minorHAnsi" w:hAnsiTheme="minorHAnsi" w:cstheme="minorHAnsi"/>
                <w:rtl/>
              </w:rPr>
              <w:t>شوركت تلك المخاوف</w:t>
            </w:r>
            <w:r w:rsidRPr="003F7D2B">
              <w:rPr>
                <w:rFonts w:asciiTheme="minorHAnsi" w:hAnsiTheme="minorHAnsi" w:cstheme="minorHAnsi"/>
                <w:rtl/>
              </w:rPr>
              <w:t xml:space="preserve"> بشكل رئيسي في المخيم (أ)، في حين </w:t>
            </w:r>
            <w:r w:rsidR="00873C67" w:rsidRPr="003F7D2B">
              <w:rPr>
                <w:rFonts w:asciiTheme="minorHAnsi" w:hAnsiTheme="minorHAnsi" w:cstheme="minorHAnsi"/>
                <w:rtl/>
              </w:rPr>
              <w:t>وردت</w:t>
            </w:r>
            <w:r w:rsidRPr="003F7D2B">
              <w:rPr>
                <w:rFonts w:asciiTheme="minorHAnsi" w:hAnsiTheme="minorHAnsi" w:cstheme="minorHAnsi"/>
                <w:rtl/>
              </w:rPr>
              <w:t xml:space="preserve"> تعليقات قليلة </w:t>
            </w:r>
            <w:r w:rsidR="00873C67" w:rsidRPr="003F7D2B">
              <w:rPr>
                <w:rFonts w:asciiTheme="minorHAnsi" w:hAnsiTheme="minorHAnsi" w:cstheme="minorHAnsi"/>
                <w:rtl/>
              </w:rPr>
              <w:t>بخصوص المياه</w:t>
            </w:r>
            <w:r w:rsidRPr="003F7D2B">
              <w:rPr>
                <w:rFonts w:asciiTheme="minorHAnsi" w:hAnsiTheme="minorHAnsi" w:cstheme="minorHAnsi"/>
                <w:rtl/>
              </w:rPr>
              <w:t xml:space="preserve"> في المخيم (ب</w:t>
            </w:r>
            <w:r w:rsidR="00873C67" w:rsidRPr="003F7D2B">
              <w:rPr>
                <w:rFonts w:asciiTheme="minorHAnsi" w:hAnsiTheme="minorHAnsi" w:cstheme="minorHAnsi"/>
                <w:rtl/>
              </w:rPr>
              <w:t>)</w:t>
            </w:r>
          </w:p>
        </w:tc>
      </w:tr>
      <w:tr w:rsidR="00AD70E4" w:rsidRPr="003F7D2B" w14:paraId="16C66116" w14:textId="77777777" w:rsidTr="00040539">
        <w:trPr>
          <w:trHeight w:val="193"/>
        </w:trPr>
        <w:tc>
          <w:tcPr>
            <w:tcW w:w="4405" w:type="dxa"/>
            <w:shd w:val="clear" w:color="auto" w:fill="EADDEB"/>
          </w:tcPr>
          <w:p w14:paraId="714228A1" w14:textId="09803E2C" w:rsidR="00526DF0" w:rsidRPr="003F7D2B" w:rsidRDefault="00526DF0" w:rsidP="00526DF0">
            <w:pPr>
              <w:pStyle w:val="BodyCopy"/>
              <w:bidi/>
              <w:jc w:val="left"/>
              <w:rPr>
                <w:rStyle w:val="Bold"/>
                <w:rFonts w:asciiTheme="minorHAnsi" w:hAnsiTheme="minorHAnsi" w:cstheme="minorHAnsi"/>
              </w:rPr>
            </w:pPr>
            <w:r w:rsidRPr="003F7D2B">
              <w:rPr>
                <w:rFonts w:asciiTheme="minorHAnsi" w:eastAsia="Times New Roman" w:hAnsiTheme="minorHAnsi" w:cstheme="minorHAnsi"/>
                <w:color w:val="000000"/>
                <w:rtl/>
              </w:rPr>
              <w:t xml:space="preserve">تحقق ما إذا كان هناك </w:t>
            </w:r>
            <w:r w:rsidRPr="003F7D2B">
              <w:rPr>
                <w:rFonts w:asciiTheme="minorHAnsi" w:eastAsia="Times New Roman" w:hAnsiTheme="minorHAnsi" w:cstheme="minorHAnsi"/>
                <w:b/>
                <w:bCs/>
                <w:color w:val="000000"/>
                <w:rtl/>
              </w:rPr>
              <w:t>اختلافات بين قنوات التغذية الراجعة</w:t>
            </w:r>
            <w:r w:rsidRPr="003F7D2B">
              <w:rPr>
                <w:rFonts w:asciiTheme="minorHAnsi" w:eastAsia="Times New Roman" w:hAnsiTheme="minorHAnsi" w:cstheme="minorHAnsi"/>
                <w:color w:val="000000"/>
                <w:rtl/>
              </w:rPr>
              <w:t>. هل شوركت أنواع معينة من التغذية الراجعة بشكل واسع من خلال قناة معينة؟</w:t>
            </w:r>
          </w:p>
        </w:tc>
        <w:tc>
          <w:tcPr>
            <w:tcW w:w="5760" w:type="dxa"/>
            <w:shd w:val="clear" w:color="auto" w:fill="CAA7C8"/>
          </w:tcPr>
          <w:p w14:paraId="121DA818" w14:textId="045A7867" w:rsidR="00AD70E4" w:rsidRPr="003F7D2B" w:rsidRDefault="00873C67" w:rsidP="00526DF0">
            <w:pPr>
              <w:pStyle w:val="TableBullet"/>
              <w:numPr>
                <w:ilvl w:val="0"/>
                <w:numId w:val="0"/>
              </w:numPr>
              <w:bidi/>
              <w:ind w:left="76"/>
              <w:jc w:val="both"/>
              <w:rPr>
                <w:rFonts w:asciiTheme="minorHAnsi" w:hAnsiTheme="minorHAnsi" w:cstheme="minorHAnsi"/>
              </w:rPr>
            </w:pPr>
            <w:r w:rsidRPr="003F7D2B">
              <w:rPr>
                <w:rFonts w:asciiTheme="minorHAnsi" w:hAnsiTheme="minorHAnsi" w:cstheme="minorHAnsi"/>
                <w:rtl/>
              </w:rPr>
              <w:t>كانت معظم التغذية الراجعة</w:t>
            </w:r>
            <w:r w:rsidR="00040539" w:rsidRPr="003F7D2B">
              <w:rPr>
                <w:rFonts w:asciiTheme="minorHAnsi" w:hAnsiTheme="minorHAnsi" w:cstheme="minorHAnsi"/>
                <w:rtl/>
              </w:rPr>
              <w:t xml:space="preserve"> التي </w:t>
            </w:r>
            <w:r w:rsidRPr="003F7D2B">
              <w:rPr>
                <w:rFonts w:asciiTheme="minorHAnsi" w:hAnsiTheme="minorHAnsi" w:cstheme="minorHAnsi"/>
                <w:rtl/>
              </w:rPr>
              <w:t>شوركت مع</w:t>
            </w:r>
            <w:r w:rsidR="00040539" w:rsidRPr="003F7D2B">
              <w:rPr>
                <w:rFonts w:asciiTheme="minorHAnsi" w:hAnsiTheme="minorHAnsi" w:cstheme="minorHAnsi"/>
                <w:rtl/>
              </w:rPr>
              <w:t xml:space="preserve"> المتطوعين خلال الزيارات هذا</w:t>
            </w:r>
            <w:r w:rsidRPr="003F7D2B">
              <w:rPr>
                <w:rFonts w:asciiTheme="minorHAnsi" w:hAnsiTheme="minorHAnsi" w:cstheme="minorHAnsi"/>
                <w:rtl/>
              </w:rPr>
              <w:t xml:space="preserve"> الشهر مرتبطة بالشائعات حول المطاعيم</w:t>
            </w:r>
            <w:r w:rsidR="00040539" w:rsidRPr="003F7D2B">
              <w:rPr>
                <w:rFonts w:asciiTheme="minorHAnsi" w:hAnsiTheme="minorHAnsi" w:cstheme="minorHAnsi"/>
                <w:rtl/>
              </w:rPr>
              <w:t xml:space="preserve"> التي تم تداولها على وسائل التواصل الاجتماعي. كانت معظم </w:t>
            </w:r>
            <w:r w:rsidRPr="003F7D2B">
              <w:rPr>
                <w:rFonts w:asciiTheme="minorHAnsi" w:hAnsiTheme="minorHAnsi" w:cstheme="minorHAnsi"/>
                <w:rtl/>
              </w:rPr>
              <w:t>التغذية الراجعة التي شوركت</w:t>
            </w:r>
            <w:r w:rsidR="00040539" w:rsidRPr="003F7D2B">
              <w:rPr>
                <w:rFonts w:asciiTheme="minorHAnsi" w:hAnsiTheme="minorHAnsi" w:cstheme="minorHAnsi"/>
                <w:rtl/>
              </w:rPr>
              <w:t xml:space="preserve"> على الخط الساخن تتعلق بأسئلة حول معايير الأهلية للبرنامج الجديد. قد يشير هذا إلى أن الناس يشعرون براحة أكبر عند مناقشة الشائعات مع المتطوعين وجهًا لوجه</w:t>
            </w:r>
            <w:r w:rsidR="00040539" w:rsidRPr="003F7D2B">
              <w:rPr>
                <w:rFonts w:asciiTheme="minorHAnsi" w:hAnsiTheme="minorHAnsi" w:cstheme="minorHAnsi"/>
              </w:rPr>
              <w:t>.</w:t>
            </w:r>
          </w:p>
        </w:tc>
      </w:tr>
      <w:tr w:rsidR="00AD70E4" w:rsidRPr="003F7D2B" w14:paraId="599E28E5" w14:textId="77777777" w:rsidTr="00040539">
        <w:trPr>
          <w:trHeight w:val="193"/>
        </w:trPr>
        <w:tc>
          <w:tcPr>
            <w:tcW w:w="4405" w:type="dxa"/>
            <w:shd w:val="clear" w:color="auto" w:fill="EADDEB"/>
          </w:tcPr>
          <w:p w14:paraId="5E91FE41" w14:textId="15338A11" w:rsidR="00526DF0" w:rsidRPr="003F7D2B" w:rsidRDefault="00526DF0" w:rsidP="00526DF0">
            <w:pPr>
              <w:pStyle w:val="BodyCopy"/>
              <w:bidi/>
              <w:jc w:val="left"/>
              <w:rPr>
                <w:rStyle w:val="Bold"/>
                <w:rFonts w:asciiTheme="minorHAnsi" w:eastAsia="Times New Roman" w:hAnsiTheme="minorHAnsi" w:cstheme="minorHAnsi"/>
                <w:b w:val="0"/>
                <w:bCs w:val="0"/>
                <w:color w:val="000000"/>
              </w:rPr>
            </w:pPr>
            <w:r w:rsidRPr="003F7D2B">
              <w:rPr>
                <w:rStyle w:val="Bold"/>
                <w:rFonts w:asciiTheme="minorHAnsi" w:eastAsia="Times New Roman" w:hAnsiTheme="minorHAnsi" w:cstheme="minorHAnsi"/>
                <w:b w:val="0"/>
                <w:bCs w:val="0"/>
                <w:color w:val="000000"/>
                <w:rtl/>
              </w:rPr>
              <w:t xml:space="preserve">حدد </w:t>
            </w:r>
            <w:r w:rsidRPr="003F7D2B">
              <w:rPr>
                <w:rStyle w:val="Bold"/>
                <w:rFonts w:asciiTheme="minorHAnsi" w:eastAsia="Times New Roman" w:hAnsiTheme="minorHAnsi" w:cstheme="minorHAnsi"/>
                <w:color w:val="000000"/>
                <w:rtl/>
              </w:rPr>
              <w:t>القيم المتطرفة</w:t>
            </w:r>
            <w:r w:rsidRPr="003F7D2B">
              <w:rPr>
                <w:rStyle w:val="Bold"/>
                <w:rFonts w:asciiTheme="minorHAnsi" w:eastAsia="Times New Roman" w:hAnsiTheme="minorHAnsi" w:cstheme="minorHAnsi"/>
                <w:b w:val="0"/>
                <w:bCs w:val="0"/>
                <w:color w:val="000000"/>
                <w:rtl/>
              </w:rPr>
              <w:t xml:space="preserve"> لمعرفة ما إذا كان بعض أفراد المجتمع يشاركون وجهات نظر مختلفة عن الاتجاهات الرئيسية</w:t>
            </w:r>
          </w:p>
        </w:tc>
        <w:tc>
          <w:tcPr>
            <w:tcW w:w="5760" w:type="dxa"/>
            <w:shd w:val="clear" w:color="auto" w:fill="CAA7C8"/>
          </w:tcPr>
          <w:p w14:paraId="21D3E8FE" w14:textId="0DCC75DC" w:rsidR="00AD70E4" w:rsidRPr="003F7D2B" w:rsidRDefault="00873C67" w:rsidP="00526DF0">
            <w:pPr>
              <w:pStyle w:val="TableBullet"/>
              <w:numPr>
                <w:ilvl w:val="0"/>
                <w:numId w:val="0"/>
              </w:numPr>
              <w:bidi/>
              <w:ind w:left="223" w:hanging="147"/>
              <w:jc w:val="both"/>
              <w:rPr>
                <w:rFonts w:asciiTheme="minorHAnsi" w:hAnsiTheme="minorHAnsi" w:cstheme="minorHAnsi"/>
              </w:rPr>
            </w:pPr>
            <w:r w:rsidRPr="003F7D2B">
              <w:rPr>
                <w:rFonts w:asciiTheme="minorHAnsi" w:hAnsiTheme="minorHAnsi" w:cstheme="minorHAnsi"/>
                <w:rtl/>
              </w:rPr>
              <w:t xml:space="preserve">في حين </w:t>
            </w:r>
            <w:r w:rsidR="00040539" w:rsidRPr="003F7D2B">
              <w:rPr>
                <w:rFonts w:asciiTheme="minorHAnsi" w:hAnsiTheme="minorHAnsi" w:cstheme="minorHAnsi"/>
                <w:rtl/>
              </w:rPr>
              <w:t xml:space="preserve">أن معظم </w:t>
            </w:r>
            <w:r w:rsidRPr="003F7D2B">
              <w:rPr>
                <w:rFonts w:asciiTheme="minorHAnsi" w:hAnsiTheme="minorHAnsi" w:cstheme="minorHAnsi"/>
                <w:rtl/>
              </w:rPr>
              <w:t>التغذية الراجعة</w:t>
            </w:r>
            <w:r w:rsidR="00040539" w:rsidRPr="003F7D2B">
              <w:rPr>
                <w:rFonts w:asciiTheme="minorHAnsi" w:hAnsiTheme="minorHAnsi" w:cstheme="minorHAnsi"/>
                <w:rtl/>
              </w:rPr>
              <w:t xml:space="preserve"> هذا الشهر كانت إيجابية بشأن بدء حملة التثقيف الصحي، كانت هناك بعض الشكاوى من أن المعلومات كانت مربكة. تستخدم الحملة في الغالب كتيبات وملصقات تحتوي على كلمات ورسومات. و</w:t>
            </w:r>
            <w:r w:rsidRPr="003F7D2B">
              <w:rPr>
                <w:rFonts w:asciiTheme="minorHAnsi" w:hAnsiTheme="minorHAnsi" w:cstheme="minorHAnsi"/>
                <w:rtl/>
              </w:rPr>
              <w:t>وردت</w:t>
            </w:r>
            <w:r w:rsidR="00040539" w:rsidRPr="003F7D2B">
              <w:rPr>
                <w:rFonts w:asciiTheme="minorHAnsi" w:hAnsiTheme="minorHAnsi" w:cstheme="minorHAnsi"/>
                <w:rtl/>
              </w:rPr>
              <w:t xml:space="preserve"> الشكاوى بشكل رئيسي من النساء </w:t>
            </w:r>
            <w:r w:rsidRPr="003F7D2B">
              <w:rPr>
                <w:rFonts w:asciiTheme="minorHAnsi" w:hAnsiTheme="minorHAnsi" w:cstheme="minorHAnsi"/>
                <w:rtl/>
              </w:rPr>
              <w:t>المسنات</w:t>
            </w:r>
            <w:r w:rsidR="00040539" w:rsidRPr="003F7D2B">
              <w:rPr>
                <w:rFonts w:asciiTheme="minorHAnsi" w:hAnsiTheme="minorHAnsi" w:cstheme="minorHAnsi"/>
                <w:rtl/>
              </w:rPr>
              <w:t xml:space="preserve">، اللاتي </w:t>
            </w:r>
            <w:r w:rsidRPr="003F7D2B">
              <w:rPr>
                <w:rFonts w:asciiTheme="minorHAnsi" w:hAnsiTheme="minorHAnsi" w:cstheme="minorHAnsi"/>
                <w:rtl/>
              </w:rPr>
              <w:t>لا يجدن القراءة أو لا يجدنها بشكل جيد</w:t>
            </w:r>
            <w:r w:rsidR="00040539" w:rsidRPr="003F7D2B">
              <w:rPr>
                <w:rFonts w:asciiTheme="minorHAnsi" w:hAnsiTheme="minorHAnsi" w:cstheme="minorHAnsi"/>
                <w:rtl/>
              </w:rPr>
              <w:t>. قد يتطلب التواصل مع المسنات نماذج لا تتطلب القراءة (على</w:t>
            </w:r>
            <w:r w:rsidRPr="003F7D2B">
              <w:rPr>
                <w:rFonts w:asciiTheme="minorHAnsi" w:hAnsiTheme="minorHAnsi" w:cstheme="minorHAnsi"/>
                <w:rtl/>
              </w:rPr>
              <w:t xml:space="preserve"> سبيل المثال، التنسيقات الشفوية </w:t>
            </w:r>
            <w:r w:rsidR="00040539" w:rsidRPr="003F7D2B">
              <w:rPr>
                <w:rFonts w:asciiTheme="minorHAnsi" w:hAnsiTheme="minorHAnsi" w:cstheme="minorHAnsi"/>
                <w:rtl/>
              </w:rPr>
              <w:t>والإذاعية</w:t>
            </w:r>
            <w:r w:rsidRPr="003F7D2B">
              <w:rPr>
                <w:rFonts w:asciiTheme="minorHAnsi" w:hAnsiTheme="minorHAnsi" w:cstheme="minorHAnsi"/>
                <w:rtl/>
              </w:rPr>
              <w:t>)</w:t>
            </w:r>
          </w:p>
        </w:tc>
      </w:tr>
      <w:tr w:rsidR="00AD70E4" w:rsidRPr="003F7D2B" w14:paraId="41A7553A" w14:textId="77777777" w:rsidTr="00040539">
        <w:trPr>
          <w:trHeight w:val="193"/>
        </w:trPr>
        <w:tc>
          <w:tcPr>
            <w:tcW w:w="4405" w:type="dxa"/>
            <w:shd w:val="clear" w:color="auto" w:fill="EADDEB"/>
          </w:tcPr>
          <w:p w14:paraId="2393C41E" w14:textId="6D7FF9D3" w:rsidR="00526DF0" w:rsidRPr="003F7D2B" w:rsidRDefault="00526DF0" w:rsidP="00526DF0">
            <w:pPr>
              <w:pStyle w:val="BodyCopy"/>
              <w:bidi/>
              <w:jc w:val="left"/>
              <w:rPr>
                <w:rStyle w:val="Bold"/>
                <w:rFonts w:asciiTheme="minorHAnsi" w:hAnsiTheme="minorHAnsi" w:cstheme="minorHAnsi"/>
              </w:rPr>
            </w:pPr>
            <w:r w:rsidRPr="003F7D2B">
              <w:rPr>
                <w:rFonts w:asciiTheme="minorHAnsi" w:eastAsia="Times New Roman" w:hAnsiTheme="minorHAnsi" w:cstheme="minorHAnsi"/>
                <w:color w:val="000000"/>
                <w:rtl/>
              </w:rPr>
              <w:t xml:space="preserve">تحق من </w:t>
            </w:r>
            <w:r w:rsidRPr="003F7D2B">
              <w:rPr>
                <w:rFonts w:asciiTheme="minorHAnsi" w:eastAsia="Times New Roman" w:hAnsiTheme="minorHAnsi" w:cstheme="minorHAnsi"/>
                <w:b/>
                <w:bCs/>
                <w:color w:val="000000"/>
                <w:rtl/>
              </w:rPr>
              <w:t xml:space="preserve">القطاع أو البرنامج </w:t>
            </w:r>
            <w:r w:rsidRPr="003F7D2B">
              <w:rPr>
                <w:rFonts w:asciiTheme="minorHAnsi" w:eastAsia="Times New Roman" w:hAnsiTheme="minorHAnsi" w:cstheme="minorHAnsi"/>
                <w:color w:val="000000"/>
                <w:rtl/>
              </w:rPr>
              <w:t xml:space="preserve">الذي تتصل به معظم التعليقات. </w:t>
            </w:r>
          </w:p>
        </w:tc>
        <w:tc>
          <w:tcPr>
            <w:tcW w:w="5760" w:type="dxa"/>
            <w:shd w:val="clear" w:color="auto" w:fill="CAA7C8"/>
          </w:tcPr>
          <w:p w14:paraId="76D76E17" w14:textId="4EDA7EAF" w:rsidR="00AD70E4" w:rsidRPr="003F7D2B" w:rsidRDefault="00040539" w:rsidP="00526DF0">
            <w:pPr>
              <w:pStyle w:val="TableBullet"/>
              <w:numPr>
                <w:ilvl w:val="0"/>
                <w:numId w:val="0"/>
              </w:numPr>
              <w:bidi/>
              <w:ind w:left="76"/>
              <w:jc w:val="both"/>
              <w:rPr>
                <w:rFonts w:asciiTheme="minorHAnsi" w:hAnsiTheme="minorHAnsi" w:cstheme="minorHAnsi"/>
              </w:rPr>
            </w:pPr>
            <w:r w:rsidRPr="003F7D2B">
              <w:rPr>
                <w:rFonts w:asciiTheme="minorHAnsi" w:hAnsiTheme="minorHAnsi" w:cstheme="minorHAnsi"/>
                <w:rtl/>
              </w:rPr>
              <w:t>يستمر برنامج المساعدة النقدية في الحصول على أكبر عدد من التعليقات، يليه برنامج التطعيم. لم تكن هناك تعليقات</w:t>
            </w:r>
            <w:r w:rsidR="00873C67" w:rsidRPr="003F7D2B">
              <w:rPr>
                <w:rFonts w:asciiTheme="minorHAnsi" w:hAnsiTheme="minorHAnsi" w:cstheme="minorHAnsi"/>
                <w:rtl/>
              </w:rPr>
              <w:t xml:space="preserve"> في هاذا الشهر</w:t>
            </w:r>
            <w:r w:rsidRPr="003F7D2B">
              <w:rPr>
                <w:rFonts w:asciiTheme="minorHAnsi" w:hAnsiTheme="minorHAnsi" w:cstheme="minorHAnsi"/>
                <w:rtl/>
              </w:rPr>
              <w:t xml:space="preserve"> </w:t>
            </w:r>
            <w:r w:rsidR="00873C67" w:rsidRPr="003F7D2B">
              <w:rPr>
                <w:rFonts w:asciiTheme="minorHAnsi" w:hAnsiTheme="minorHAnsi" w:cstheme="minorHAnsi"/>
                <w:rtl/>
              </w:rPr>
              <w:t>حول برنامج</w:t>
            </w:r>
            <w:r w:rsidRPr="003F7D2B">
              <w:rPr>
                <w:rFonts w:asciiTheme="minorHAnsi" w:hAnsiTheme="minorHAnsi" w:cstheme="minorHAnsi"/>
              </w:rPr>
              <w:t xml:space="preserve"> </w:t>
            </w:r>
            <w:r w:rsidR="00873C67" w:rsidRPr="003F7D2B">
              <w:rPr>
                <w:rFonts w:asciiTheme="minorHAnsi" w:hAnsiTheme="minorHAnsi" w:cstheme="minorHAnsi"/>
                <w:rtl/>
              </w:rPr>
              <w:t>الصحة النفسية والدعم النفسي الاجتماعي في حالات الطوارئ</w:t>
            </w:r>
            <w:r w:rsidRPr="003F7D2B">
              <w:rPr>
                <w:rFonts w:asciiTheme="minorHAnsi" w:hAnsiTheme="minorHAnsi" w:cstheme="minorHAnsi"/>
              </w:rPr>
              <w:t>.</w:t>
            </w:r>
          </w:p>
        </w:tc>
      </w:tr>
      <w:tr w:rsidR="00AD70E4" w:rsidRPr="003F7D2B" w14:paraId="655C93F8" w14:textId="77777777" w:rsidTr="00040539">
        <w:trPr>
          <w:trHeight w:val="193"/>
        </w:trPr>
        <w:tc>
          <w:tcPr>
            <w:tcW w:w="4405" w:type="dxa"/>
            <w:shd w:val="clear" w:color="auto" w:fill="EADDEB"/>
          </w:tcPr>
          <w:p w14:paraId="4B7D6910" w14:textId="51D9A059" w:rsidR="00526DF0" w:rsidRPr="003F7D2B" w:rsidRDefault="00526DF0" w:rsidP="00526DF0">
            <w:pPr>
              <w:pStyle w:val="BodyCopy"/>
              <w:bidi/>
              <w:jc w:val="left"/>
              <w:rPr>
                <w:rStyle w:val="Bold"/>
                <w:rFonts w:asciiTheme="minorHAnsi" w:hAnsiTheme="minorHAnsi" w:cstheme="minorHAnsi"/>
              </w:rPr>
            </w:pPr>
            <w:r w:rsidRPr="003F7D2B">
              <w:rPr>
                <w:rFonts w:asciiTheme="minorHAnsi" w:eastAsia="Times New Roman" w:hAnsiTheme="minorHAnsi" w:cstheme="minorHAnsi"/>
                <w:color w:val="000000"/>
                <w:rtl/>
              </w:rPr>
              <w:t xml:space="preserve">سلط الضوء على التغذية الراجعة المتعلقة </w:t>
            </w:r>
            <w:r w:rsidRPr="003F7D2B">
              <w:rPr>
                <w:rFonts w:asciiTheme="minorHAnsi" w:eastAsia="Times New Roman" w:hAnsiTheme="minorHAnsi" w:cstheme="minorHAnsi"/>
                <w:b/>
                <w:bCs/>
                <w:color w:val="000000"/>
                <w:rtl/>
              </w:rPr>
              <w:t>بالشائعات والمعلومات الكاذبة .</w:t>
            </w:r>
          </w:p>
        </w:tc>
        <w:tc>
          <w:tcPr>
            <w:tcW w:w="5760" w:type="dxa"/>
            <w:shd w:val="clear" w:color="auto" w:fill="CAA7C8"/>
          </w:tcPr>
          <w:p w14:paraId="2534603C" w14:textId="537E3A87" w:rsidR="00AD70E4" w:rsidRPr="003F7D2B" w:rsidRDefault="00040539" w:rsidP="00526DF0">
            <w:pPr>
              <w:pStyle w:val="TableBullet"/>
              <w:numPr>
                <w:ilvl w:val="0"/>
                <w:numId w:val="0"/>
              </w:numPr>
              <w:bidi/>
              <w:ind w:left="76"/>
              <w:jc w:val="both"/>
              <w:rPr>
                <w:rFonts w:asciiTheme="minorHAnsi" w:hAnsiTheme="minorHAnsi" w:cstheme="minorHAnsi"/>
              </w:rPr>
            </w:pPr>
            <w:r w:rsidRPr="003F7D2B">
              <w:rPr>
                <w:rFonts w:asciiTheme="minorHAnsi" w:hAnsiTheme="minorHAnsi" w:cstheme="minorHAnsi"/>
                <w:rtl/>
              </w:rPr>
              <w:t xml:space="preserve">ظهرت شائعات جديدة هذا الشهر مفادها أن الحكومة تضخم أعداد المرضى للحصول على المزيد من الأموال من الجهات المانحة. </w:t>
            </w:r>
            <w:r w:rsidR="00873C67" w:rsidRPr="003F7D2B">
              <w:rPr>
                <w:rFonts w:asciiTheme="minorHAnsi" w:hAnsiTheme="minorHAnsi" w:cstheme="minorHAnsi"/>
                <w:rtl/>
              </w:rPr>
              <w:t>ينبغي أن يعالج فريق المشاركة المجتمعية والمساءلة</w:t>
            </w:r>
            <w:r w:rsidRPr="003F7D2B">
              <w:rPr>
                <w:rFonts w:asciiTheme="minorHAnsi" w:hAnsiTheme="minorHAnsi" w:cstheme="minorHAnsi"/>
                <w:rtl/>
              </w:rPr>
              <w:t xml:space="preserve"> هذا الأمر في البرنامج الإذاعي</w:t>
            </w:r>
            <w:r w:rsidRPr="003F7D2B">
              <w:rPr>
                <w:rFonts w:asciiTheme="minorHAnsi" w:hAnsiTheme="minorHAnsi" w:cstheme="minorHAnsi"/>
              </w:rPr>
              <w:t>.</w:t>
            </w:r>
          </w:p>
        </w:tc>
      </w:tr>
      <w:tr w:rsidR="00AD70E4" w:rsidRPr="003F7D2B" w14:paraId="1DE80945" w14:textId="77777777" w:rsidTr="00040539">
        <w:trPr>
          <w:trHeight w:val="193"/>
        </w:trPr>
        <w:tc>
          <w:tcPr>
            <w:tcW w:w="4405" w:type="dxa"/>
            <w:shd w:val="clear" w:color="auto" w:fill="EADDEB"/>
          </w:tcPr>
          <w:p w14:paraId="2BA57773" w14:textId="43E67FFB" w:rsidR="00526DF0" w:rsidRPr="003F7D2B" w:rsidRDefault="00526DF0" w:rsidP="00526DF0">
            <w:pPr>
              <w:pStyle w:val="BodyCopy"/>
              <w:bidi/>
              <w:jc w:val="left"/>
              <w:rPr>
                <w:rStyle w:val="Bold"/>
                <w:rFonts w:asciiTheme="minorHAnsi" w:hAnsiTheme="minorHAnsi" w:cstheme="minorHAnsi"/>
              </w:rPr>
            </w:pPr>
            <w:r w:rsidRPr="003F7D2B">
              <w:rPr>
                <w:rFonts w:asciiTheme="minorHAnsi" w:eastAsia="Times New Roman" w:hAnsiTheme="minorHAnsi" w:cstheme="minorHAnsi"/>
                <w:color w:val="000000"/>
                <w:rtl/>
              </w:rPr>
              <w:t>حدد</w:t>
            </w:r>
            <w:r w:rsidRPr="003F7D2B">
              <w:rPr>
                <w:rFonts w:asciiTheme="minorHAnsi" w:eastAsia="Times New Roman" w:hAnsiTheme="minorHAnsi" w:cstheme="minorHAnsi"/>
                <w:b/>
                <w:bCs/>
                <w:color w:val="000000"/>
                <w:rtl/>
              </w:rPr>
              <w:t xml:space="preserve"> التغييرات مع مرور الوقت .</w:t>
            </w:r>
          </w:p>
        </w:tc>
        <w:tc>
          <w:tcPr>
            <w:tcW w:w="5760" w:type="dxa"/>
            <w:shd w:val="clear" w:color="auto" w:fill="CAA7C8"/>
          </w:tcPr>
          <w:p w14:paraId="05E42EE7" w14:textId="6E73F264" w:rsidR="00AD70E4" w:rsidRPr="003F7D2B" w:rsidRDefault="00040539" w:rsidP="00526DF0">
            <w:pPr>
              <w:pStyle w:val="TableBullet"/>
              <w:numPr>
                <w:ilvl w:val="0"/>
                <w:numId w:val="0"/>
              </w:numPr>
              <w:bidi/>
              <w:ind w:left="76"/>
              <w:jc w:val="both"/>
              <w:rPr>
                <w:rFonts w:asciiTheme="minorHAnsi" w:hAnsiTheme="minorHAnsi" w:cstheme="minorHAnsi"/>
              </w:rPr>
            </w:pPr>
            <w:r w:rsidRPr="003F7D2B">
              <w:rPr>
                <w:rFonts w:asciiTheme="minorHAnsi" w:hAnsiTheme="minorHAnsi" w:cstheme="minorHAnsi"/>
                <w:rtl/>
              </w:rPr>
              <w:t xml:space="preserve">للشهر الثاني على التوالي، كانت الأسئلة أقل حول حملة التطعيم. قد يشير هذا إلى </w:t>
            </w:r>
            <w:r w:rsidR="00873C67" w:rsidRPr="003F7D2B">
              <w:rPr>
                <w:rFonts w:asciiTheme="minorHAnsi" w:hAnsiTheme="minorHAnsi" w:cstheme="minorHAnsi"/>
                <w:rtl/>
              </w:rPr>
              <w:t xml:space="preserve">نجاح </w:t>
            </w:r>
            <w:r w:rsidRPr="003F7D2B">
              <w:rPr>
                <w:rFonts w:asciiTheme="minorHAnsi" w:hAnsiTheme="minorHAnsi" w:cstheme="minorHAnsi"/>
                <w:rtl/>
              </w:rPr>
              <w:t xml:space="preserve">جهود التثقيف </w:t>
            </w:r>
            <w:r w:rsidR="00873C67" w:rsidRPr="003F7D2B">
              <w:rPr>
                <w:rFonts w:asciiTheme="minorHAnsi" w:hAnsiTheme="minorHAnsi" w:cstheme="minorHAnsi"/>
                <w:rtl/>
              </w:rPr>
              <w:t>بشأن المطاعيم</w:t>
            </w:r>
            <w:r w:rsidRPr="003F7D2B">
              <w:rPr>
                <w:rFonts w:asciiTheme="minorHAnsi" w:hAnsiTheme="minorHAnsi" w:cstheme="minorHAnsi"/>
                <w:rtl/>
              </w:rPr>
              <w:t xml:space="preserve"> التي يبذلها الفريق الصحي ناجحة</w:t>
            </w:r>
            <w:r w:rsidRPr="003F7D2B">
              <w:rPr>
                <w:rFonts w:asciiTheme="minorHAnsi" w:hAnsiTheme="minorHAnsi" w:cstheme="minorHAnsi"/>
              </w:rPr>
              <w:t>.</w:t>
            </w:r>
          </w:p>
        </w:tc>
      </w:tr>
      <w:tr w:rsidR="00AD70E4" w:rsidRPr="003F7D2B" w14:paraId="007432C8" w14:textId="77777777" w:rsidTr="00040539">
        <w:trPr>
          <w:trHeight w:val="193"/>
        </w:trPr>
        <w:tc>
          <w:tcPr>
            <w:tcW w:w="4405" w:type="dxa"/>
            <w:shd w:val="clear" w:color="auto" w:fill="EADDEB"/>
          </w:tcPr>
          <w:p w14:paraId="7D16891A" w14:textId="71666408" w:rsidR="00AD70E4" w:rsidRPr="003F7D2B" w:rsidRDefault="00526DF0" w:rsidP="000E4370">
            <w:pPr>
              <w:pStyle w:val="BodyCopy"/>
              <w:bidi/>
              <w:jc w:val="left"/>
              <w:rPr>
                <w:rFonts w:asciiTheme="minorHAnsi" w:eastAsia="Times New Roman" w:hAnsiTheme="minorHAnsi" w:cstheme="minorHAnsi"/>
                <w:color w:val="000000"/>
              </w:rPr>
            </w:pPr>
            <w:r w:rsidRPr="003F7D2B">
              <w:rPr>
                <w:rFonts w:asciiTheme="minorHAnsi" w:eastAsia="Times New Roman" w:hAnsiTheme="minorHAnsi" w:cstheme="minorHAnsi"/>
                <w:color w:val="000000"/>
                <w:rtl/>
              </w:rPr>
              <w:t xml:space="preserve">راجع عدد التعليقات التي </w:t>
            </w:r>
            <w:r w:rsidRPr="003F7D2B">
              <w:rPr>
                <w:rFonts w:asciiTheme="minorHAnsi" w:eastAsia="Times New Roman" w:hAnsiTheme="minorHAnsi" w:cstheme="minorHAnsi"/>
                <w:b/>
                <w:bCs/>
                <w:color w:val="000000"/>
                <w:rtl/>
              </w:rPr>
              <w:t>تم الرد عليها مباشرةً</w:t>
            </w:r>
            <w:r w:rsidRPr="003F7D2B">
              <w:rPr>
                <w:rFonts w:asciiTheme="minorHAnsi" w:eastAsia="Times New Roman" w:hAnsiTheme="minorHAnsi" w:cstheme="minorHAnsi"/>
                <w:color w:val="000000"/>
                <w:rtl/>
              </w:rPr>
              <w:t xml:space="preserve"> وعدد التعليقات التي </w:t>
            </w:r>
            <w:r w:rsidRPr="003F7D2B">
              <w:rPr>
                <w:rFonts w:asciiTheme="minorHAnsi" w:eastAsia="Times New Roman" w:hAnsiTheme="minorHAnsi" w:cstheme="minorHAnsi"/>
                <w:b/>
                <w:bCs/>
                <w:color w:val="000000"/>
                <w:rtl/>
              </w:rPr>
              <w:t>تم تصعيدها/إحالتها</w:t>
            </w:r>
          </w:p>
        </w:tc>
        <w:tc>
          <w:tcPr>
            <w:tcW w:w="5760" w:type="dxa"/>
            <w:shd w:val="clear" w:color="auto" w:fill="CAA7C8"/>
          </w:tcPr>
          <w:p w14:paraId="649698E3" w14:textId="22D9CFEB" w:rsidR="00AD70E4" w:rsidRPr="003F7D2B" w:rsidRDefault="00873C67" w:rsidP="00526DF0">
            <w:pPr>
              <w:pStyle w:val="TableBullet"/>
              <w:numPr>
                <w:ilvl w:val="0"/>
                <w:numId w:val="0"/>
              </w:numPr>
              <w:bidi/>
              <w:ind w:left="76"/>
              <w:jc w:val="both"/>
              <w:rPr>
                <w:rFonts w:asciiTheme="minorHAnsi" w:hAnsiTheme="minorHAnsi" w:cstheme="minorHAnsi"/>
              </w:rPr>
            </w:pPr>
            <w:r w:rsidRPr="003F7D2B">
              <w:rPr>
                <w:rFonts w:asciiTheme="minorHAnsi" w:hAnsiTheme="minorHAnsi" w:cstheme="minorHAnsi"/>
                <w:rtl/>
              </w:rPr>
              <w:t xml:space="preserve">رد المتطوعون </w:t>
            </w:r>
            <w:r w:rsidR="00040539" w:rsidRPr="003F7D2B">
              <w:rPr>
                <w:rFonts w:asciiTheme="minorHAnsi" w:hAnsiTheme="minorHAnsi" w:cstheme="minorHAnsi"/>
                <w:rtl/>
              </w:rPr>
              <w:t xml:space="preserve"> على 60% من الأسئلة بشكل مباشر ، وكان معظمها يتعلق بحملات التطعيم، مما يشير إلى أن المتطوعين على دراية جيدة بحملات التطعيم. كان لا بد من إحالة 40% من الأسئلة للتوضيح و</w:t>
            </w:r>
            <w:r w:rsidR="00526DF0" w:rsidRPr="003F7D2B">
              <w:rPr>
                <w:rFonts w:asciiTheme="minorHAnsi" w:hAnsiTheme="minorHAnsi" w:cstheme="minorHAnsi"/>
                <w:rtl/>
              </w:rPr>
              <w:t xml:space="preserve">التي </w:t>
            </w:r>
            <w:r w:rsidR="00040539" w:rsidRPr="003F7D2B">
              <w:rPr>
                <w:rFonts w:asciiTheme="minorHAnsi" w:hAnsiTheme="minorHAnsi" w:cstheme="minorHAnsi"/>
                <w:rtl/>
              </w:rPr>
              <w:t xml:space="preserve">تطرقت إلى موضوعات مثل معايير المساعدة النقدية، والأسئلة حول أنشطة المنظمات غير الحكومية الأخرى، </w:t>
            </w:r>
            <w:r w:rsidR="00526DF0" w:rsidRPr="003F7D2B">
              <w:rPr>
                <w:rFonts w:asciiTheme="minorHAnsi" w:hAnsiTheme="minorHAnsi" w:cstheme="minorHAnsi"/>
                <w:rtl/>
              </w:rPr>
              <w:t xml:space="preserve">والأسئلة المتعلقة </w:t>
            </w:r>
            <w:r w:rsidR="00526DF0" w:rsidRPr="003F7D2B">
              <w:rPr>
                <w:rFonts w:asciiTheme="minorHAnsi" w:hAnsiTheme="minorHAnsi" w:cstheme="minorHAnsi"/>
                <w:rtl/>
              </w:rPr>
              <w:lastRenderedPageBreak/>
              <w:t>بالحكومة. كان</w:t>
            </w:r>
            <w:r w:rsidR="00040539" w:rsidRPr="003F7D2B">
              <w:rPr>
                <w:rFonts w:asciiTheme="minorHAnsi" w:hAnsiTheme="minorHAnsi" w:cstheme="minorHAnsi"/>
                <w:rtl/>
              </w:rPr>
              <w:t xml:space="preserve"> </w:t>
            </w:r>
            <w:r w:rsidR="00526DF0" w:rsidRPr="003F7D2B">
              <w:rPr>
                <w:rFonts w:asciiTheme="minorHAnsi" w:hAnsiTheme="minorHAnsi" w:cstheme="minorHAnsi"/>
                <w:rtl/>
              </w:rPr>
              <w:t>لا بد من إحالة</w:t>
            </w:r>
            <w:r w:rsidR="00040539" w:rsidRPr="003F7D2B">
              <w:rPr>
                <w:rFonts w:asciiTheme="minorHAnsi" w:hAnsiTheme="minorHAnsi" w:cstheme="minorHAnsi"/>
                <w:rtl/>
              </w:rPr>
              <w:t xml:space="preserve"> 10 تعليقات/حوادث إلى </w:t>
            </w:r>
            <w:r w:rsidR="00526DF0" w:rsidRPr="003F7D2B">
              <w:rPr>
                <w:rFonts w:asciiTheme="minorHAnsi" w:hAnsiTheme="minorHAnsi" w:cstheme="minorHAnsi"/>
                <w:rtl/>
              </w:rPr>
              <w:t>فئات محددة لغايات ال</w:t>
            </w:r>
            <w:r w:rsidR="00040539" w:rsidRPr="003F7D2B">
              <w:rPr>
                <w:rFonts w:asciiTheme="minorHAnsi" w:hAnsiTheme="minorHAnsi" w:cstheme="minorHAnsi"/>
                <w:rtl/>
              </w:rPr>
              <w:t>متابعة المباشرة</w:t>
            </w:r>
            <w:r w:rsidR="00040539" w:rsidRPr="003F7D2B">
              <w:rPr>
                <w:rFonts w:asciiTheme="minorHAnsi" w:hAnsiTheme="minorHAnsi" w:cstheme="minorHAnsi"/>
              </w:rPr>
              <w:t>.</w:t>
            </w:r>
          </w:p>
        </w:tc>
      </w:tr>
    </w:tbl>
    <w:p w14:paraId="456B1BB2" w14:textId="39124B77" w:rsidR="006874FD" w:rsidRPr="003F7D2B" w:rsidRDefault="006874FD" w:rsidP="00151BD1">
      <w:pPr>
        <w:rPr>
          <w:rFonts w:eastAsia="Times New Roman" w:cstheme="minorHAnsi"/>
          <w:lang w:val="en-US"/>
        </w:rPr>
      </w:pPr>
    </w:p>
    <w:sectPr w:rsidR="006874FD" w:rsidRPr="003F7D2B" w:rsidSect="00AB6819">
      <w:headerReference w:type="default" r:id="rId10"/>
      <w:footerReference w:type="even" r:id="rId11"/>
      <w:footerReference w:type="default" r:id="rId12"/>
      <w:headerReference w:type="first" r:id="rId13"/>
      <w:footerReference w:type="first" r:id="rId14"/>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A70C3" w14:textId="77777777" w:rsidR="002E4BD1" w:rsidRDefault="002E4BD1" w:rsidP="00061220">
      <w:r>
        <w:separator/>
      </w:r>
    </w:p>
  </w:endnote>
  <w:endnote w:type="continuationSeparator" w:id="0">
    <w:p w14:paraId="5FFB3BB4" w14:textId="77777777" w:rsidR="002E4BD1" w:rsidRDefault="002E4BD1"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swiss"/>
    <w:pitch w:val="variable"/>
    <w:sig w:usb0="00000003" w:usb1="0200E4B4"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BT">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00000001"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Content>
      <w:p w14:paraId="595D4639" w14:textId="633B2D67"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E853" w14:textId="6EAE18F8" w:rsidR="00CF58BD" w:rsidRDefault="001A16E5" w:rsidP="00121C14">
    <w:pPr>
      <w:pStyle w:val="Footer"/>
      <w:framePr w:w="361" w:h="349" w:hRule="exact" w:wrap="none" w:vAnchor="text" w:hAnchor="page" w:x="11329" w:y="28"/>
      <w:jc w:val="center"/>
      <w:rPr>
        <w:rStyle w:val="PageNumber"/>
      </w:rPr>
    </w:pPr>
    <w:r>
      <w:rPr>
        <w:rFonts w:ascii="Helvetica Neue Medium" w:hAnsi="Helvetica Neue Medium"/>
        <w:noProof/>
        <w:lang w:val="en-US"/>
      </w:rPr>
      <mc:AlternateContent>
        <mc:Choice Requires="wps">
          <w:drawing>
            <wp:anchor distT="0" distB="0" distL="114300" distR="114300" simplePos="0" relativeHeight="251663360" behindDoc="0" locked="0" layoutInCell="0" allowOverlap="1" wp14:anchorId="2800CF6A" wp14:editId="7395C983">
              <wp:simplePos x="0" y="0"/>
              <wp:positionH relativeFrom="page">
                <wp:posOffset>0</wp:posOffset>
              </wp:positionH>
              <wp:positionV relativeFrom="page">
                <wp:posOffset>10227945</wp:posOffset>
              </wp:positionV>
              <wp:extent cx="7560310" cy="273050"/>
              <wp:effectExtent l="0" t="0" r="0" b="12700"/>
              <wp:wrapNone/>
              <wp:docPr id="1" name="MSIPCM2a71495b878f44bc0003d3d1" descr="{&quot;HashCode&quot;:-454365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091F1F6" w14:textId="2832B964" w:rsidR="001A16E5" w:rsidRPr="001A16E5" w:rsidRDefault="001A16E5" w:rsidP="001A16E5">
                          <w:pPr>
                            <w:rPr>
                              <w:rFonts w:ascii="Calibri" w:hAnsi="Calibri" w:cs="Calibri"/>
                              <w:color w:val="000000"/>
                              <w:sz w:val="20"/>
                            </w:rPr>
                          </w:pPr>
                          <w:r w:rsidRPr="001A16E5">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800CF6A" id="_x0000_t202" coordsize="21600,21600" o:spt="202" path="m,l,21600r21600,l21600,xe">
              <v:stroke joinstyle="miter"/>
              <v:path gradientshapeok="t" o:connecttype="rect"/>
            </v:shapetype>
            <v:shape id="MSIPCM2a71495b878f44bc0003d3d1" o:spid="_x0000_s1026" type="#_x0000_t202" alt="{&quot;HashCode&quot;:-45436510,&quot;Height&quot;:841.0,&quot;Width&quot;:595.0,&quot;Placement&quot;:&quot;Footer&quot;,&quot;Index&quot;:&quot;Primary&quot;,&quot;Section&quot;:1,&quot;Top&quot;:0.0,&quot;Left&quot;:0.0}" style="position:absolute;left:0;text-align:left;margin-left:0;margin-top:805.35pt;width:595.3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3091F1F6" w14:textId="2832B964" w:rsidR="001A16E5" w:rsidRPr="001A16E5" w:rsidRDefault="001A16E5" w:rsidP="001A16E5">
                    <w:pPr>
                      <w:rPr>
                        <w:rFonts w:ascii="Calibri" w:hAnsi="Calibri" w:cs="Calibri"/>
                        <w:color w:val="000000"/>
                        <w:sz w:val="20"/>
                      </w:rPr>
                    </w:pPr>
                    <w:r w:rsidRPr="001A16E5">
                      <w:rPr>
                        <w:rFonts w:ascii="Calibri" w:hAnsi="Calibri" w:cs="Calibri"/>
                        <w:color w:val="000000"/>
                        <w:sz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0E4370">
          <w:rPr>
            <w:rStyle w:val="PageNumber"/>
            <w:noProof/>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926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5E388A" id="Ellipse 13" o:spid="_x0000_s1026" style="position:absolute;margin-left:516.8pt;margin-top:812.65pt;width:18.1pt;height:18.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fillcolor="#943482" stroked="f" strokeweight="1pt">
              <v:stroke joinstyle="miter"/>
              <w10:wrap anchory="page"/>
            </v:oval>
          </w:pict>
        </mc:Fallback>
      </mc:AlternateContent>
    </w:r>
    <w:r w:rsidR="00266931"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5168"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261C5D" id="Ellipse 8" o:spid="_x0000_s1026" style="position:absolute;margin-left:738pt;margin-top:567.05pt;width:21.8pt;height:2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rsidR="00F31BA9" w:rsidRPr="00266931">
      <w:rPr>
        <w:rFonts w:ascii="Helvetica Neue Thin" w:hAnsi="Helvetica Neue Thin"/>
        <w:color w:val="943482"/>
        <w:spacing w:val="20"/>
        <w:sz w:val="28"/>
        <w:szCs w:val="28"/>
        <w:lang w:val="fr-CH"/>
      </w:rPr>
      <w:t>IFRC FEEDBACK KIT</w:t>
    </w:r>
    <w:r w:rsidR="00F31BA9" w:rsidRPr="00266931">
      <w:rPr>
        <w:rFonts w:ascii="Helvetica Neue Thin" w:hAnsi="Helvetica Neue Thin"/>
        <w:color w:val="943482"/>
        <w:spacing w:val="20"/>
        <w:sz w:val="28"/>
        <w:szCs w:val="28"/>
        <w:lang w:val="fr-CH"/>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EE65" w14:textId="16E0BA0E" w:rsidR="00CF58BD" w:rsidRDefault="001A16E5" w:rsidP="00CF58BD">
    <w:pPr>
      <w:pStyle w:val="Footer"/>
      <w:framePr w:wrap="none" w:vAnchor="text" w:hAnchor="page" w:x="11397" w:y="27"/>
      <w:rPr>
        <w:rStyle w:val="PageNumber"/>
      </w:rPr>
    </w:pPr>
    <w:r>
      <w:rPr>
        <w:rFonts w:ascii="Helvetica Neue Medium" w:hAnsi="Helvetica Neue Medium"/>
        <w:noProof/>
        <w:lang w:val="en-US"/>
      </w:rPr>
      <mc:AlternateContent>
        <mc:Choice Requires="wps">
          <w:drawing>
            <wp:anchor distT="0" distB="0" distL="114300" distR="114300" simplePos="0" relativeHeight="251667456" behindDoc="0" locked="0" layoutInCell="0" allowOverlap="1" wp14:anchorId="464E587E" wp14:editId="4D63BF34">
              <wp:simplePos x="0" y="0"/>
              <wp:positionH relativeFrom="page">
                <wp:posOffset>0</wp:posOffset>
              </wp:positionH>
              <wp:positionV relativeFrom="page">
                <wp:posOffset>10227945</wp:posOffset>
              </wp:positionV>
              <wp:extent cx="7560310" cy="273050"/>
              <wp:effectExtent l="0" t="0" r="0" b="12700"/>
              <wp:wrapNone/>
              <wp:docPr id="2" name="MSIPCMeb414628875fdf809fc8aad0" descr="{&quot;HashCode&quot;:-4543651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52033FE" w14:textId="44CB9A67" w:rsidR="001A16E5" w:rsidRPr="001A16E5" w:rsidRDefault="001A16E5" w:rsidP="001A16E5">
                          <w:pPr>
                            <w:rPr>
                              <w:rFonts w:ascii="Calibri" w:hAnsi="Calibri" w:cs="Calibri"/>
                              <w:color w:val="000000"/>
                              <w:sz w:val="20"/>
                            </w:rPr>
                          </w:pPr>
                          <w:r w:rsidRPr="001A16E5">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64E587E" id="_x0000_t202" coordsize="21600,21600" o:spt="202" path="m,l,21600r21600,l21600,xe">
              <v:stroke joinstyle="miter"/>
              <v:path gradientshapeok="t" o:connecttype="rect"/>
            </v:shapetype>
            <v:shape id="MSIPCMeb414628875fdf809fc8aad0" o:spid="_x0000_s1027" type="#_x0000_t202" alt="{&quot;HashCode&quot;:-45436510,&quot;Height&quot;:841.0,&quot;Width&quot;:595.0,&quot;Placement&quot;:&quot;Footer&quot;,&quot;Index&quot;:&quot;FirstPage&quot;,&quot;Section&quot;:1,&quot;Top&quot;:0.0,&quot;Left&quot;:0.0}" style="position:absolute;margin-left:0;margin-top:805.3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152033FE" w14:textId="44CB9A67" w:rsidR="001A16E5" w:rsidRPr="001A16E5" w:rsidRDefault="001A16E5" w:rsidP="001A16E5">
                    <w:pPr>
                      <w:rPr>
                        <w:rFonts w:ascii="Calibri" w:hAnsi="Calibri" w:cs="Calibri"/>
                        <w:color w:val="000000"/>
                        <w:sz w:val="20"/>
                      </w:rPr>
                    </w:pPr>
                    <w:r w:rsidRPr="001A16E5">
                      <w:rPr>
                        <w:rFonts w:ascii="Calibri" w:hAnsi="Calibri" w:cs="Calibri"/>
                        <w:color w:val="000000"/>
                        <w:sz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DC52BD">
          <w:rPr>
            <w:rStyle w:val="PageNumber"/>
            <w:noProof/>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46976"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5CD533" id="Ellipse 10" o:spid="_x0000_s1026" style="position:absolute;margin-left:514.3pt;margin-top:812.5pt;width:18.15pt;height:18.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sidR="00C30C1C"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1072"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EBBB84" id="Ellipse 5" o:spid="_x0000_s1026" style="position:absolute;margin-left:743.3pt;margin-top:570.85pt;width:18.1pt;height:1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rsidR="00B34D8B" w:rsidRPr="00266931">
      <w:rPr>
        <w:rFonts w:ascii="Helvetica Neue Thin" w:hAnsi="Helvetica Neue Thin"/>
        <w:color w:val="943482"/>
        <w:spacing w:val="20"/>
        <w:sz w:val="28"/>
        <w:szCs w:val="28"/>
        <w:lang w:val="fr-CH"/>
      </w:rPr>
      <w:t>IFRC FEEDBACK KIT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77D92" w14:textId="77777777" w:rsidR="002E4BD1" w:rsidRPr="00C64CF2" w:rsidRDefault="002E4BD1" w:rsidP="00061220">
      <w:pPr>
        <w:rPr>
          <w:color w:val="873174"/>
        </w:rPr>
      </w:pPr>
      <w:r w:rsidRPr="00C64CF2">
        <w:rPr>
          <w:color w:val="873174"/>
        </w:rPr>
        <w:separator/>
      </w:r>
    </w:p>
  </w:footnote>
  <w:footnote w:type="continuationSeparator" w:id="0">
    <w:p w14:paraId="2E98EE82" w14:textId="77777777" w:rsidR="002E4BD1" w:rsidRDefault="002E4BD1"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C3D4" w14:textId="620AA7DA" w:rsidR="000E3346" w:rsidRPr="003F7D2B" w:rsidRDefault="000E3346" w:rsidP="003F7D2B">
    <w:pPr>
      <w:pStyle w:val="TOOLTITLE"/>
      <w:bidi/>
      <w:ind w:right="76" w:firstLine="0"/>
      <w:jc w:val="center"/>
      <w:rPr>
        <w:rFonts w:asciiTheme="minorHAnsi" w:hAnsiTheme="minorHAnsi" w:cstheme="minorHAnsi"/>
        <w:rtl/>
        <w:lang w:val="en-US" w:bidi="ar-JO"/>
      </w:rPr>
    </w:pPr>
    <w:r w:rsidRPr="003F7D2B">
      <w:rPr>
        <w:rFonts w:asciiTheme="minorHAnsi" w:hAnsiTheme="minorHAnsi" w:cstheme="minorHAnsi"/>
        <w:b w:val="0"/>
        <w:bCs w:val="0"/>
        <w:lang w:val="en-US"/>
      </w:rPr>
      <w:drawing>
        <wp:anchor distT="0" distB="0" distL="114300" distR="114300" simplePos="0" relativeHeight="251658240"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00040539" w:rsidRPr="003F7D2B">
      <w:rPr>
        <w:rFonts w:asciiTheme="minorHAnsi" w:hAnsiTheme="minorHAnsi" w:cstheme="minorHAnsi"/>
        <w:b w:val="0"/>
        <w:bCs w:val="0"/>
        <w:rtl/>
        <w:lang w:val="en-US" w:bidi="ar-JO"/>
      </w:rPr>
      <w:t>أداة التغذية الراجعة 25: أنواع تصنيف البيانات وأمثلة عليها</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312C4"/>
    <w:multiLevelType w:val="multilevel"/>
    <w:tmpl w:val="4EB4D2CA"/>
    <w:lvl w:ilvl="0">
      <w:start w:val="1"/>
      <w:numFmt w:val="bullet"/>
      <w:lvlText w:val="●"/>
      <w:lvlJc w:val="left"/>
      <w:pPr>
        <w:ind w:left="1166" w:hanging="360"/>
      </w:pPr>
      <w:rPr>
        <w:rFonts w:ascii="Noto Sans Symbols" w:eastAsia="Noto Sans Symbols" w:hAnsi="Noto Sans Symbols" w:cs="Noto Sans Symbols"/>
      </w:rPr>
    </w:lvl>
    <w:lvl w:ilvl="1">
      <w:start w:val="1"/>
      <w:numFmt w:val="bullet"/>
      <w:lvlText w:val="o"/>
      <w:lvlJc w:val="left"/>
      <w:pPr>
        <w:ind w:left="1886" w:hanging="360"/>
      </w:pPr>
      <w:rPr>
        <w:rFonts w:ascii="Courier New" w:eastAsia="Courier New" w:hAnsi="Courier New" w:cs="Courier New"/>
      </w:rPr>
    </w:lvl>
    <w:lvl w:ilvl="2">
      <w:start w:val="1"/>
      <w:numFmt w:val="bullet"/>
      <w:lvlText w:val="▪"/>
      <w:lvlJc w:val="left"/>
      <w:pPr>
        <w:ind w:left="2606" w:hanging="360"/>
      </w:pPr>
      <w:rPr>
        <w:rFonts w:ascii="Noto Sans Symbols" w:eastAsia="Noto Sans Symbols" w:hAnsi="Noto Sans Symbols" w:cs="Noto Sans Symbols"/>
      </w:rPr>
    </w:lvl>
    <w:lvl w:ilvl="3">
      <w:start w:val="1"/>
      <w:numFmt w:val="bullet"/>
      <w:lvlText w:val="●"/>
      <w:lvlJc w:val="left"/>
      <w:pPr>
        <w:ind w:left="3326" w:hanging="360"/>
      </w:pPr>
      <w:rPr>
        <w:rFonts w:ascii="Noto Sans Symbols" w:eastAsia="Noto Sans Symbols" w:hAnsi="Noto Sans Symbols" w:cs="Noto Sans Symbols"/>
      </w:rPr>
    </w:lvl>
    <w:lvl w:ilvl="4">
      <w:start w:val="1"/>
      <w:numFmt w:val="bullet"/>
      <w:lvlText w:val="o"/>
      <w:lvlJc w:val="left"/>
      <w:pPr>
        <w:ind w:left="4046" w:hanging="360"/>
      </w:pPr>
      <w:rPr>
        <w:rFonts w:ascii="Courier New" w:eastAsia="Courier New" w:hAnsi="Courier New" w:cs="Courier New"/>
      </w:rPr>
    </w:lvl>
    <w:lvl w:ilvl="5">
      <w:start w:val="1"/>
      <w:numFmt w:val="bullet"/>
      <w:lvlText w:val="▪"/>
      <w:lvlJc w:val="left"/>
      <w:pPr>
        <w:ind w:left="4766" w:hanging="360"/>
      </w:pPr>
      <w:rPr>
        <w:rFonts w:ascii="Noto Sans Symbols" w:eastAsia="Noto Sans Symbols" w:hAnsi="Noto Sans Symbols" w:cs="Noto Sans Symbols"/>
      </w:rPr>
    </w:lvl>
    <w:lvl w:ilvl="6">
      <w:start w:val="1"/>
      <w:numFmt w:val="bullet"/>
      <w:lvlText w:val="●"/>
      <w:lvlJc w:val="left"/>
      <w:pPr>
        <w:ind w:left="5486" w:hanging="360"/>
      </w:pPr>
      <w:rPr>
        <w:rFonts w:ascii="Noto Sans Symbols" w:eastAsia="Noto Sans Symbols" w:hAnsi="Noto Sans Symbols" w:cs="Noto Sans Symbols"/>
      </w:rPr>
    </w:lvl>
    <w:lvl w:ilvl="7">
      <w:start w:val="1"/>
      <w:numFmt w:val="bullet"/>
      <w:lvlText w:val="o"/>
      <w:lvlJc w:val="left"/>
      <w:pPr>
        <w:ind w:left="6206" w:hanging="360"/>
      </w:pPr>
      <w:rPr>
        <w:rFonts w:ascii="Courier New" w:eastAsia="Courier New" w:hAnsi="Courier New" w:cs="Courier New"/>
      </w:rPr>
    </w:lvl>
    <w:lvl w:ilvl="8">
      <w:start w:val="1"/>
      <w:numFmt w:val="bullet"/>
      <w:lvlText w:val="▪"/>
      <w:lvlJc w:val="left"/>
      <w:pPr>
        <w:ind w:left="6926" w:hanging="360"/>
      </w:pPr>
      <w:rPr>
        <w:rFonts w:ascii="Noto Sans Symbols" w:eastAsia="Noto Sans Symbols" w:hAnsi="Noto Sans Symbols" w:cs="Noto Sans Symbols"/>
      </w:rPr>
    </w:lvl>
  </w:abstractNum>
  <w:abstractNum w:abstractNumId="11"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2" w15:restartNumberingAfterBreak="0">
    <w:nsid w:val="0D01195E"/>
    <w:multiLevelType w:val="multilevel"/>
    <w:tmpl w:val="BE36A698"/>
    <w:lvl w:ilvl="0">
      <w:start w:val="1"/>
      <w:numFmt w:val="bullet"/>
      <w:lvlText w:val="●"/>
      <w:lvlJc w:val="left"/>
      <w:pPr>
        <w:ind w:left="1170" w:hanging="360"/>
      </w:pPr>
      <w:rPr>
        <w:rFonts w:ascii="Noto Sans Symbols" w:eastAsia="Noto Sans Symbols" w:hAnsi="Noto Sans Symbols" w:cs="Noto Sans Symbols"/>
      </w:rPr>
    </w:lvl>
    <w:lvl w:ilvl="1">
      <w:start w:val="1"/>
      <w:numFmt w:val="bullet"/>
      <w:lvlText w:val="o"/>
      <w:lvlJc w:val="left"/>
      <w:pPr>
        <w:ind w:left="1890" w:hanging="360"/>
      </w:pPr>
      <w:rPr>
        <w:rFonts w:ascii="Courier New" w:eastAsia="Courier New" w:hAnsi="Courier New" w:cs="Courier New"/>
      </w:rPr>
    </w:lvl>
    <w:lvl w:ilvl="2">
      <w:start w:val="1"/>
      <w:numFmt w:val="bullet"/>
      <w:lvlText w:val="▪"/>
      <w:lvlJc w:val="left"/>
      <w:pPr>
        <w:ind w:left="2610" w:hanging="360"/>
      </w:pPr>
      <w:rPr>
        <w:rFonts w:ascii="Noto Sans Symbols" w:eastAsia="Noto Sans Symbols" w:hAnsi="Noto Sans Symbols" w:cs="Noto Sans Symbols"/>
      </w:rPr>
    </w:lvl>
    <w:lvl w:ilvl="3">
      <w:start w:val="1"/>
      <w:numFmt w:val="bullet"/>
      <w:lvlText w:val="●"/>
      <w:lvlJc w:val="left"/>
      <w:pPr>
        <w:ind w:left="3330" w:hanging="360"/>
      </w:pPr>
      <w:rPr>
        <w:rFonts w:ascii="Noto Sans Symbols" w:eastAsia="Noto Sans Symbols" w:hAnsi="Noto Sans Symbols" w:cs="Noto Sans Symbols"/>
      </w:rPr>
    </w:lvl>
    <w:lvl w:ilvl="4">
      <w:start w:val="1"/>
      <w:numFmt w:val="bullet"/>
      <w:lvlText w:val="o"/>
      <w:lvlJc w:val="left"/>
      <w:pPr>
        <w:ind w:left="4050" w:hanging="360"/>
      </w:pPr>
      <w:rPr>
        <w:rFonts w:ascii="Courier New" w:eastAsia="Courier New" w:hAnsi="Courier New" w:cs="Courier New"/>
      </w:rPr>
    </w:lvl>
    <w:lvl w:ilvl="5">
      <w:start w:val="1"/>
      <w:numFmt w:val="bullet"/>
      <w:lvlText w:val="▪"/>
      <w:lvlJc w:val="left"/>
      <w:pPr>
        <w:ind w:left="4770" w:hanging="360"/>
      </w:pPr>
      <w:rPr>
        <w:rFonts w:ascii="Noto Sans Symbols" w:eastAsia="Noto Sans Symbols" w:hAnsi="Noto Sans Symbols" w:cs="Noto Sans Symbols"/>
      </w:rPr>
    </w:lvl>
    <w:lvl w:ilvl="6">
      <w:start w:val="1"/>
      <w:numFmt w:val="bullet"/>
      <w:lvlText w:val="●"/>
      <w:lvlJc w:val="left"/>
      <w:pPr>
        <w:ind w:left="5490" w:hanging="360"/>
      </w:pPr>
      <w:rPr>
        <w:rFonts w:ascii="Noto Sans Symbols" w:eastAsia="Noto Sans Symbols" w:hAnsi="Noto Sans Symbols" w:cs="Noto Sans Symbols"/>
      </w:rPr>
    </w:lvl>
    <w:lvl w:ilvl="7">
      <w:start w:val="1"/>
      <w:numFmt w:val="bullet"/>
      <w:lvlText w:val="o"/>
      <w:lvlJc w:val="left"/>
      <w:pPr>
        <w:ind w:left="6210" w:hanging="360"/>
      </w:pPr>
      <w:rPr>
        <w:rFonts w:ascii="Courier New" w:eastAsia="Courier New" w:hAnsi="Courier New" w:cs="Courier New"/>
      </w:rPr>
    </w:lvl>
    <w:lvl w:ilvl="8">
      <w:start w:val="1"/>
      <w:numFmt w:val="bullet"/>
      <w:lvlText w:val="▪"/>
      <w:lvlJc w:val="left"/>
      <w:pPr>
        <w:ind w:left="6930" w:hanging="360"/>
      </w:pPr>
      <w:rPr>
        <w:rFonts w:ascii="Noto Sans Symbols" w:eastAsia="Noto Sans Symbols" w:hAnsi="Noto Sans Symbols" w:cs="Noto Sans Symbols"/>
      </w:rPr>
    </w:lvl>
  </w:abstractNum>
  <w:abstractNum w:abstractNumId="13" w15:restartNumberingAfterBreak="0">
    <w:nsid w:val="13637D25"/>
    <w:multiLevelType w:val="multilevel"/>
    <w:tmpl w:val="9C7483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B60428"/>
    <w:multiLevelType w:val="multilevel"/>
    <w:tmpl w:val="2AE4E41E"/>
    <w:lvl w:ilvl="0">
      <w:start w:val="1"/>
      <w:numFmt w:val="bullet"/>
      <w:lvlText w:val="●"/>
      <w:lvlJc w:val="left"/>
      <w:pPr>
        <w:ind w:left="1166" w:hanging="360"/>
      </w:pPr>
      <w:rPr>
        <w:rFonts w:ascii="Noto Sans Symbols" w:eastAsia="Noto Sans Symbols" w:hAnsi="Noto Sans Symbols" w:cs="Noto Sans Symbols"/>
      </w:rPr>
    </w:lvl>
    <w:lvl w:ilvl="1">
      <w:start w:val="1"/>
      <w:numFmt w:val="bullet"/>
      <w:lvlText w:val="o"/>
      <w:lvlJc w:val="left"/>
      <w:pPr>
        <w:ind w:left="1886" w:hanging="360"/>
      </w:pPr>
      <w:rPr>
        <w:rFonts w:ascii="Courier New" w:eastAsia="Courier New" w:hAnsi="Courier New" w:cs="Courier New"/>
      </w:rPr>
    </w:lvl>
    <w:lvl w:ilvl="2">
      <w:start w:val="1"/>
      <w:numFmt w:val="bullet"/>
      <w:lvlText w:val="▪"/>
      <w:lvlJc w:val="left"/>
      <w:pPr>
        <w:ind w:left="2606" w:hanging="360"/>
      </w:pPr>
      <w:rPr>
        <w:rFonts w:ascii="Noto Sans Symbols" w:eastAsia="Noto Sans Symbols" w:hAnsi="Noto Sans Symbols" w:cs="Noto Sans Symbols"/>
      </w:rPr>
    </w:lvl>
    <w:lvl w:ilvl="3">
      <w:start w:val="1"/>
      <w:numFmt w:val="bullet"/>
      <w:lvlText w:val="●"/>
      <w:lvlJc w:val="left"/>
      <w:pPr>
        <w:ind w:left="3326" w:hanging="360"/>
      </w:pPr>
      <w:rPr>
        <w:rFonts w:ascii="Noto Sans Symbols" w:eastAsia="Noto Sans Symbols" w:hAnsi="Noto Sans Symbols" w:cs="Noto Sans Symbols"/>
      </w:rPr>
    </w:lvl>
    <w:lvl w:ilvl="4">
      <w:start w:val="1"/>
      <w:numFmt w:val="bullet"/>
      <w:lvlText w:val="o"/>
      <w:lvlJc w:val="left"/>
      <w:pPr>
        <w:ind w:left="4046" w:hanging="360"/>
      </w:pPr>
      <w:rPr>
        <w:rFonts w:ascii="Courier New" w:eastAsia="Courier New" w:hAnsi="Courier New" w:cs="Courier New"/>
      </w:rPr>
    </w:lvl>
    <w:lvl w:ilvl="5">
      <w:start w:val="1"/>
      <w:numFmt w:val="bullet"/>
      <w:lvlText w:val="▪"/>
      <w:lvlJc w:val="left"/>
      <w:pPr>
        <w:ind w:left="4766" w:hanging="360"/>
      </w:pPr>
      <w:rPr>
        <w:rFonts w:ascii="Noto Sans Symbols" w:eastAsia="Noto Sans Symbols" w:hAnsi="Noto Sans Symbols" w:cs="Noto Sans Symbols"/>
      </w:rPr>
    </w:lvl>
    <w:lvl w:ilvl="6">
      <w:start w:val="1"/>
      <w:numFmt w:val="bullet"/>
      <w:lvlText w:val="●"/>
      <w:lvlJc w:val="left"/>
      <w:pPr>
        <w:ind w:left="5486" w:hanging="360"/>
      </w:pPr>
      <w:rPr>
        <w:rFonts w:ascii="Noto Sans Symbols" w:eastAsia="Noto Sans Symbols" w:hAnsi="Noto Sans Symbols" w:cs="Noto Sans Symbols"/>
      </w:rPr>
    </w:lvl>
    <w:lvl w:ilvl="7">
      <w:start w:val="1"/>
      <w:numFmt w:val="bullet"/>
      <w:lvlText w:val="o"/>
      <w:lvlJc w:val="left"/>
      <w:pPr>
        <w:ind w:left="6206" w:hanging="360"/>
      </w:pPr>
      <w:rPr>
        <w:rFonts w:ascii="Courier New" w:eastAsia="Courier New" w:hAnsi="Courier New" w:cs="Courier New"/>
      </w:rPr>
    </w:lvl>
    <w:lvl w:ilvl="8">
      <w:start w:val="1"/>
      <w:numFmt w:val="bullet"/>
      <w:lvlText w:val="▪"/>
      <w:lvlJc w:val="left"/>
      <w:pPr>
        <w:ind w:left="6926" w:hanging="360"/>
      </w:pPr>
      <w:rPr>
        <w:rFonts w:ascii="Noto Sans Symbols" w:eastAsia="Noto Sans Symbols" w:hAnsi="Noto Sans Symbols" w:cs="Noto Sans Symbols"/>
      </w:rPr>
    </w:lvl>
  </w:abstractNum>
  <w:abstractNum w:abstractNumId="17"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EF038BE"/>
    <w:multiLevelType w:val="multilevel"/>
    <w:tmpl w:val="11984B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3F11E5"/>
    <w:multiLevelType w:val="multilevel"/>
    <w:tmpl w:val="4E348440"/>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22"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4" w15:restartNumberingAfterBreak="0">
    <w:nsid w:val="659F5EE5"/>
    <w:multiLevelType w:val="multilevel"/>
    <w:tmpl w:val="70D89E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234313236">
    <w:abstractNumId w:val="15"/>
  </w:num>
  <w:num w:numId="2" w16cid:durableId="1702973646">
    <w:abstractNumId w:val="22"/>
  </w:num>
  <w:num w:numId="3" w16cid:durableId="787627318">
    <w:abstractNumId w:val="23"/>
  </w:num>
  <w:num w:numId="4" w16cid:durableId="967394350">
    <w:abstractNumId w:val="20"/>
  </w:num>
  <w:num w:numId="5" w16cid:durableId="733432872">
    <w:abstractNumId w:val="25"/>
  </w:num>
  <w:num w:numId="6" w16cid:durableId="695158645">
    <w:abstractNumId w:val="17"/>
  </w:num>
  <w:num w:numId="7" w16cid:durableId="462423808">
    <w:abstractNumId w:val="18"/>
  </w:num>
  <w:num w:numId="8" w16cid:durableId="1652363434">
    <w:abstractNumId w:val="4"/>
  </w:num>
  <w:num w:numId="9" w16cid:durableId="277415176">
    <w:abstractNumId w:val="5"/>
  </w:num>
  <w:num w:numId="10" w16cid:durableId="2040741809">
    <w:abstractNumId w:val="6"/>
  </w:num>
  <w:num w:numId="11" w16cid:durableId="127552403">
    <w:abstractNumId w:val="7"/>
  </w:num>
  <w:num w:numId="12" w16cid:durableId="1911574466">
    <w:abstractNumId w:val="9"/>
  </w:num>
  <w:num w:numId="13" w16cid:durableId="1560479357">
    <w:abstractNumId w:val="0"/>
  </w:num>
  <w:num w:numId="14" w16cid:durableId="1183544638">
    <w:abstractNumId w:val="1"/>
  </w:num>
  <w:num w:numId="15" w16cid:durableId="2107463166">
    <w:abstractNumId w:val="2"/>
  </w:num>
  <w:num w:numId="16" w16cid:durableId="1738556183">
    <w:abstractNumId w:val="3"/>
  </w:num>
  <w:num w:numId="17" w16cid:durableId="1003584920">
    <w:abstractNumId w:val="8"/>
  </w:num>
  <w:num w:numId="18" w16cid:durableId="1590769645">
    <w:abstractNumId w:val="11"/>
  </w:num>
  <w:num w:numId="19" w16cid:durableId="2027708864">
    <w:abstractNumId w:val="14"/>
  </w:num>
  <w:num w:numId="20" w16cid:durableId="64647734">
    <w:abstractNumId w:val="13"/>
  </w:num>
  <w:num w:numId="21" w16cid:durableId="1265847699">
    <w:abstractNumId w:val="16"/>
  </w:num>
  <w:num w:numId="22" w16cid:durableId="2093314686">
    <w:abstractNumId w:val="19"/>
  </w:num>
  <w:num w:numId="23" w16cid:durableId="2145809221">
    <w:abstractNumId w:val="24"/>
  </w:num>
  <w:num w:numId="24" w16cid:durableId="176582276">
    <w:abstractNumId w:val="21"/>
  </w:num>
  <w:num w:numId="25" w16cid:durableId="810902705">
    <w:abstractNumId w:val="12"/>
  </w:num>
  <w:num w:numId="26" w16cid:durableId="125948900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1220"/>
    <w:rsid w:val="000069BE"/>
    <w:rsid w:val="00040539"/>
    <w:rsid w:val="00061220"/>
    <w:rsid w:val="000616F4"/>
    <w:rsid w:val="00071A8B"/>
    <w:rsid w:val="000A7005"/>
    <w:rsid w:val="000E3346"/>
    <w:rsid w:val="000E4370"/>
    <w:rsid w:val="00121C14"/>
    <w:rsid w:val="00151BD1"/>
    <w:rsid w:val="0016181C"/>
    <w:rsid w:val="001A16E5"/>
    <w:rsid w:val="001B3DC3"/>
    <w:rsid w:val="001D73D0"/>
    <w:rsid w:val="002262EE"/>
    <w:rsid w:val="0022707B"/>
    <w:rsid w:val="00266931"/>
    <w:rsid w:val="002857B0"/>
    <w:rsid w:val="00286042"/>
    <w:rsid w:val="002B0221"/>
    <w:rsid w:val="002E483A"/>
    <w:rsid w:val="002E4BD1"/>
    <w:rsid w:val="0030145C"/>
    <w:rsid w:val="00305237"/>
    <w:rsid w:val="003F7D2B"/>
    <w:rsid w:val="004B4F99"/>
    <w:rsid w:val="004C4C89"/>
    <w:rsid w:val="00526DF0"/>
    <w:rsid w:val="00543096"/>
    <w:rsid w:val="0057554B"/>
    <w:rsid w:val="005A333E"/>
    <w:rsid w:val="005D1374"/>
    <w:rsid w:val="005D42F9"/>
    <w:rsid w:val="00603D71"/>
    <w:rsid w:val="0067281B"/>
    <w:rsid w:val="006874FD"/>
    <w:rsid w:val="0069084A"/>
    <w:rsid w:val="006C7E18"/>
    <w:rsid w:val="00710B72"/>
    <w:rsid w:val="00765849"/>
    <w:rsid w:val="007B7BF6"/>
    <w:rsid w:val="007C546C"/>
    <w:rsid w:val="007D7E49"/>
    <w:rsid w:val="00873C67"/>
    <w:rsid w:val="0091601F"/>
    <w:rsid w:val="00916A30"/>
    <w:rsid w:val="00975EA6"/>
    <w:rsid w:val="00986CAC"/>
    <w:rsid w:val="00A07325"/>
    <w:rsid w:val="00AB6819"/>
    <w:rsid w:val="00AD44A7"/>
    <w:rsid w:val="00AD70E4"/>
    <w:rsid w:val="00AF53A4"/>
    <w:rsid w:val="00B00FA1"/>
    <w:rsid w:val="00B22B19"/>
    <w:rsid w:val="00B34D8B"/>
    <w:rsid w:val="00B51208"/>
    <w:rsid w:val="00B7301E"/>
    <w:rsid w:val="00BE306E"/>
    <w:rsid w:val="00BE364F"/>
    <w:rsid w:val="00BF4DD1"/>
    <w:rsid w:val="00BF72FB"/>
    <w:rsid w:val="00C14D1E"/>
    <w:rsid w:val="00C30C1C"/>
    <w:rsid w:val="00C64CF2"/>
    <w:rsid w:val="00CA5CC2"/>
    <w:rsid w:val="00CA774A"/>
    <w:rsid w:val="00CC24BD"/>
    <w:rsid w:val="00CE6B25"/>
    <w:rsid w:val="00CF58BD"/>
    <w:rsid w:val="00D84F03"/>
    <w:rsid w:val="00D912C8"/>
    <w:rsid w:val="00DC52BD"/>
    <w:rsid w:val="00DD1266"/>
    <w:rsid w:val="00DF4450"/>
    <w:rsid w:val="00E26754"/>
    <w:rsid w:val="00E3682A"/>
    <w:rsid w:val="00E52B1F"/>
    <w:rsid w:val="00E6362A"/>
    <w:rsid w:val="00F31BA9"/>
    <w:rsid w:val="00F81892"/>
    <w:rsid w:val="00FD0DC0"/>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docId w15:val="{E238FB86-0755-4D34-B30C-74AE762EB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paragraph" w:styleId="Heading2">
    <w:name w:val="heading 2"/>
    <w:basedOn w:val="Normal"/>
    <w:next w:val="Normal"/>
    <w:link w:val="Heading2Char"/>
    <w:uiPriority w:val="9"/>
    <w:semiHidden/>
    <w:unhideWhenUsed/>
    <w:qFormat/>
    <w:rsid w:val="001B3DC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lang w:val="en-US"/>
    </w:rPr>
  </w:style>
  <w:style w:type="paragraph" w:customStyle="1" w:styleId="H1">
    <w:name w:val="H1"/>
    <w:qFormat/>
    <w:rsid w:val="007D7E49"/>
    <w:rPr>
      <w:rFonts w:ascii="Helvetica Neue" w:eastAsiaTheme="majorEastAsia" w:hAnsi="Helvetica Neue" w:cstheme="majorBidi"/>
      <w:b/>
      <w:bCs/>
      <w:caps/>
      <w:color w:val="204669"/>
      <w:sz w:val="32"/>
      <w:szCs w:val="32"/>
      <w:u w:val="single"/>
      <w:lang w:val="en-US"/>
    </w:rPr>
  </w:style>
  <w:style w:type="paragraph" w:customStyle="1" w:styleId="H3">
    <w:name w:val="H3"/>
    <w:qFormat/>
    <w:rsid w:val="00916A30"/>
    <w:rPr>
      <w:rFonts w:ascii="Helvetica Neue Medium" w:hAnsi="Helvetica Neue Medium"/>
      <w:color w:val="D7337F"/>
      <w:sz w:val="23"/>
      <w:szCs w:val="23"/>
      <w:lang w:val="en-US"/>
    </w:rPr>
  </w:style>
  <w:style w:type="paragraph" w:customStyle="1" w:styleId="H4">
    <w:name w:val="H4"/>
    <w:qFormat/>
    <w:rsid w:val="00916A30"/>
    <w:rPr>
      <w:rFonts w:ascii="Helvetica Neue" w:hAnsi="Helvetica Neue"/>
      <w:color w:val="873174"/>
      <w:sz w:val="23"/>
      <w:szCs w:val="23"/>
      <w:u w:val="single"/>
      <w:lang w:val="en-US"/>
    </w:rPr>
  </w:style>
  <w:style w:type="paragraph" w:customStyle="1" w:styleId="BodyCopy">
    <w:name w:val="Body Copy"/>
    <w:qFormat/>
    <w:rsid w:val="00D84F03"/>
    <w:pPr>
      <w:jc w:val="both"/>
    </w:pPr>
    <w:rPr>
      <w:rFonts w:ascii="Helvetica Neue Light" w:hAnsi="Helvetica Neue Light"/>
      <w:color w:val="000000" w:themeColor="text1"/>
      <w:sz w:val="20"/>
      <w:szCs w:val="20"/>
      <w:lang w:val="en-US"/>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lang w:val="en-US"/>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lang w:val="en-US"/>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en-US"/>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lang w:val="en-US"/>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lang w:val="en-US"/>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customStyle="1" w:styleId="UnresolvedMention1">
    <w:name w:val="Unresolved Mention1"/>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character" w:customStyle="1" w:styleId="Heading2Char">
    <w:name w:val="Heading 2 Char"/>
    <w:basedOn w:val="DefaultParagraphFont"/>
    <w:link w:val="Heading2"/>
    <w:uiPriority w:val="9"/>
    <w:semiHidden/>
    <w:rsid w:val="001B3DC3"/>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151BD1"/>
    <w:pPr>
      <w:spacing w:before="100" w:beforeAutospacing="1" w:after="100" w:afterAutospacing="1"/>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47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797F7FD7C7CCC4BB0B310F50B6EF66F" ma:contentTypeVersion="11" ma:contentTypeDescription="Create a new document." ma:contentTypeScope="" ma:versionID="5caa3ba7da16b6080d43a8dc70da3f27">
  <xsd:schema xmlns:xsd="http://www.w3.org/2001/XMLSchema" xmlns:xs="http://www.w3.org/2001/XMLSchema" xmlns:p="http://schemas.microsoft.com/office/2006/metadata/properties" xmlns:ns2="eab0cb9c-42b5-4348-a84a-23cac9e1e1b4" targetNamespace="http://schemas.microsoft.com/office/2006/metadata/properties" ma:root="true" ma:fieldsID="99761135eee6bf0a3d536e901e4485d0" ns2:_="">
    <xsd:import namespace="eab0cb9c-42b5-4348-a84a-23cac9e1e1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0cb9c-42b5-4348-a84a-23cac9e1e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3899CB-793D-4057-B1C5-A19FCBC666A1}">
  <ds:schemaRefs>
    <ds:schemaRef ds:uri="http://schemas.openxmlformats.org/officeDocument/2006/bibliography"/>
  </ds:schemaRefs>
</ds:datastoreItem>
</file>

<file path=customXml/itemProps2.xml><?xml version="1.0" encoding="utf-8"?>
<ds:datastoreItem xmlns:ds="http://schemas.openxmlformats.org/officeDocument/2006/customXml" ds:itemID="{532E7F8D-3A24-47A4-8A92-D8DB8D009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0cb9c-42b5-4348-a84a-23cac9e1e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F4B051-66F8-48F2-866B-316DC82D9F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475</Words>
  <Characters>2712</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HP</cp:lastModifiedBy>
  <cp:revision>7</cp:revision>
  <dcterms:created xsi:type="dcterms:W3CDTF">2022-10-06T18:20:00Z</dcterms:created>
  <dcterms:modified xsi:type="dcterms:W3CDTF">2023-11-06T12:21:00Z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2022-10-06T18:10:20Z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ee7dd20e-5fb9-4d0e-8883-e9e50d2d0eab</vt:lpwstr>
  </property>
  <property fmtid="{D5CDD505-2E9C-101B-9397-08002B2CF9AE}" pid="8" name="MSIP_Label_caf3f7fd-5cd4-4287-9002-aceb9af13c42_ContentBits">
    <vt:lpwstr>2</vt:lpwstr>
  </property>
</Properties>
</file>