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E851D" w14:textId="026A2C3E" w:rsidR="004B4F99" w:rsidRPr="001B4148" w:rsidRDefault="00824621" w:rsidP="00824621">
      <w:pPr>
        <w:bidi/>
        <w:rPr>
          <w:rFonts w:cstheme="minorHAnsi"/>
          <w:color w:val="00B0F0"/>
          <w:rtl/>
          <w:lang w:val="en-US" w:bidi="ar-JO"/>
        </w:rPr>
      </w:pPr>
      <w:r w:rsidRPr="001B4148">
        <w:rPr>
          <w:rFonts w:cstheme="minorHAnsi"/>
          <w:color w:val="00B0F0"/>
          <w:rtl/>
          <w:lang w:val="en-US" w:bidi="ar-JO"/>
        </w:rPr>
        <w:t xml:space="preserve">ما الغرض من هذه الوثيقة؟ </w:t>
      </w:r>
    </w:p>
    <w:p w14:paraId="55358CDF" w14:textId="1FE04D55" w:rsidR="00824621" w:rsidRPr="001B4148" w:rsidRDefault="00824621" w:rsidP="00824621">
      <w:pPr>
        <w:bidi/>
        <w:rPr>
          <w:rFonts w:cstheme="minorHAnsi"/>
          <w:rtl/>
          <w:lang w:val="en-US" w:bidi="ar-JO"/>
        </w:rPr>
      </w:pPr>
      <w:r w:rsidRPr="001B4148">
        <w:rPr>
          <w:rFonts w:cstheme="minorHAnsi"/>
          <w:rtl/>
          <w:lang w:val="en-US" w:bidi="ar-JO"/>
        </w:rPr>
        <w:t xml:space="preserve">تساعدك هذه الأداة وتساعد الفرق التابعة لك على تطوير مهاراتكم حول أفضل الطرق للاستماع إلى المجتمعات مما يساعد على تحسين </w:t>
      </w:r>
      <w:r w:rsidR="00C95873" w:rsidRPr="001B4148">
        <w:rPr>
          <w:rFonts w:cstheme="minorHAnsi"/>
          <w:rtl/>
          <w:lang w:val="en-US" w:bidi="ar-JO"/>
        </w:rPr>
        <w:t>قدراتكم</w:t>
      </w:r>
      <w:r w:rsidRPr="001B4148">
        <w:rPr>
          <w:rFonts w:cstheme="minorHAnsi"/>
          <w:rtl/>
          <w:lang w:val="en-US" w:bidi="ar-JO"/>
        </w:rPr>
        <w:t xml:space="preserve"> على جمع تغذية راجعة مفتوحة وغير منظمة من المجتمعات.</w:t>
      </w:r>
      <w:r w:rsidRPr="001B4148">
        <w:rPr>
          <w:rStyle w:val="FootnoteReference"/>
          <w:rFonts w:cstheme="minorHAnsi"/>
          <w:rtl/>
          <w:lang w:val="en-US" w:bidi="ar-JO"/>
        </w:rPr>
        <w:footnoteReference w:id="2"/>
      </w:r>
    </w:p>
    <w:p w14:paraId="1396923B" w14:textId="77777777" w:rsidR="008150F2" w:rsidRPr="001B4148" w:rsidRDefault="008150F2" w:rsidP="008150F2">
      <w:pPr>
        <w:bidi/>
        <w:rPr>
          <w:rFonts w:cstheme="minorHAnsi"/>
          <w:rtl/>
          <w:lang w:val="en-US" w:bidi="ar-JO"/>
        </w:rPr>
      </w:pPr>
    </w:p>
    <w:p w14:paraId="12749BA8" w14:textId="17A95E67" w:rsidR="008150F2" w:rsidRPr="001B4148" w:rsidRDefault="008150F2" w:rsidP="008150F2">
      <w:pPr>
        <w:bidi/>
        <w:rPr>
          <w:rFonts w:cstheme="minorHAnsi"/>
          <w:color w:val="00B0F0"/>
          <w:rtl/>
          <w:lang w:val="en-US" w:bidi="ar-JO"/>
        </w:rPr>
      </w:pPr>
      <w:r w:rsidRPr="001B4148">
        <w:rPr>
          <w:rFonts w:cstheme="minorHAnsi"/>
          <w:color w:val="00B0F0"/>
          <w:rtl/>
          <w:lang w:val="en-US" w:bidi="ar-JO"/>
        </w:rPr>
        <w:t xml:space="preserve">كيفية استخدام هذه الوثيقة؟ </w:t>
      </w:r>
    </w:p>
    <w:p w14:paraId="57975721" w14:textId="61CD87B5" w:rsidR="008150F2" w:rsidRPr="001B4148" w:rsidRDefault="008150F2" w:rsidP="008150F2">
      <w:pPr>
        <w:bidi/>
        <w:jc w:val="both"/>
        <w:rPr>
          <w:rFonts w:cstheme="minorHAnsi"/>
          <w:rtl/>
          <w:lang w:val="en-US" w:bidi="ar-JO"/>
        </w:rPr>
      </w:pPr>
      <w:r w:rsidRPr="001B4148">
        <w:rPr>
          <w:rFonts w:cstheme="minorHAnsi"/>
          <w:rtl/>
          <w:lang w:val="en-US" w:bidi="ar-JO"/>
        </w:rPr>
        <w:t xml:space="preserve">يمكن استخدام هذه الأداة كجزء من تدريب جامعي البيانات، و هي تُعد وثيقة مرجعية لأي شخص يعمل مع المجتمعات ويتلقى التغذية الراجعة المجتمعية. يمكن استخدام هذه الوثيقة لمساعدة جامعي البيانات الذين يستمعون إلى التغذية الراجعة المجتمعية أثناء الأنشطة أو عبر الخطوط الساخنة، ومساعدة أي  شخص يسعى بنشاط للحصول على التغذية الراجعة من خلال حلقات النقاش المركزة أو المقابلات أو أي أنواع أخرى من عمليات التفاعل. </w:t>
      </w:r>
    </w:p>
    <w:p w14:paraId="24DC1AB3" w14:textId="77777777" w:rsidR="008150F2" w:rsidRPr="001B4148" w:rsidRDefault="008150F2" w:rsidP="008150F2">
      <w:pPr>
        <w:bidi/>
        <w:jc w:val="both"/>
        <w:rPr>
          <w:rFonts w:cstheme="minorHAnsi"/>
          <w:rtl/>
          <w:lang w:val="en-US" w:bidi="ar-JO"/>
        </w:rPr>
      </w:pPr>
    </w:p>
    <w:p w14:paraId="2AF906BE" w14:textId="29A1F69F" w:rsidR="008150F2" w:rsidRPr="001B4148" w:rsidRDefault="008150F2" w:rsidP="008150F2">
      <w:pPr>
        <w:pStyle w:val="ListParagraph"/>
        <w:numPr>
          <w:ilvl w:val="0"/>
          <w:numId w:val="26"/>
        </w:numPr>
        <w:bidi/>
        <w:jc w:val="both"/>
        <w:rPr>
          <w:rFonts w:eastAsiaTheme="majorEastAsia"/>
          <w:caps/>
          <w:color w:val="00B0F0"/>
          <w:sz w:val="24"/>
          <w:szCs w:val="24"/>
          <w:u w:val="single"/>
          <w:lang w:val="en-US"/>
        </w:rPr>
      </w:pPr>
      <w:r w:rsidRPr="001B4148">
        <w:rPr>
          <w:rFonts w:eastAsiaTheme="majorEastAsia"/>
          <w:caps/>
          <w:color w:val="00B0F0"/>
          <w:sz w:val="24"/>
          <w:szCs w:val="24"/>
          <w:u w:val="single"/>
          <w:rtl/>
          <w:lang w:val="en-US"/>
        </w:rPr>
        <w:t xml:space="preserve">ما معنى الاستماع؟ </w:t>
      </w:r>
    </w:p>
    <w:p w14:paraId="4B482436" w14:textId="6867121C" w:rsidR="008150F2" w:rsidRPr="001B4148" w:rsidRDefault="008150F2" w:rsidP="008150F2">
      <w:pPr>
        <w:pStyle w:val="ListParagraph"/>
        <w:bidi/>
        <w:jc w:val="both"/>
        <w:rPr>
          <w:rFonts w:eastAsiaTheme="minorHAnsi"/>
          <w:sz w:val="24"/>
          <w:szCs w:val="24"/>
          <w:rtl/>
          <w:lang w:val="en-US" w:bidi="ar-JO"/>
        </w:rPr>
      </w:pPr>
      <w:r w:rsidRPr="001B4148">
        <w:rPr>
          <w:rFonts w:eastAsiaTheme="minorHAnsi"/>
          <w:sz w:val="24"/>
          <w:szCs w:val="24"/>
          <w:rtl/>
          <w:lang w:val="en-US" w:bidi="ar-JO"/>
        </w:rPr>
        <w:t>نشير بذلك إلى عملية الاستماع والتعامل بشكل مفتوح مع ما يشاركه شخص آخر معنا. يُعد الاستماع المقصود والفعال وسيلة لإظهار الاحترام وخلق مساحة مفتوحة للحوار. ينبغي أن يكون المستمع متواضعًا، وصاحب عقل منفتح، وأن يترك أحكامه وتصوراته المسبقة، وأن يكون منفتحًا لسماع الكلمات والإحساس بالمشاعر والمعاني الكامنة وراء الكلمات. من الضروري الاستماع إلى الأفكار والمشاعر والنوايا.</w:t>
      </w:r>
    </w:p>
    <w:p w14:paraId="2EADFFC0" w14:textId="77777777" w:rsidR="005E4D67" w:rsidRPr="001B4148" w:rsidRDefault="005E4D67" w:rsidP="005E4D67">
      <w:pPr>
        <w:pStyle w:val="ListParagraph"/>
        <w:bidi/>
        <w:jc w:val="both"/>
        <w:rPr>
          <w:rFonts w:eastAsiaTheme="minorHAnsi"/>
          <w:sz w:val="24"/>
          <w:szCs w:val="24"/>
          <w:rtl/>
          <w:lang w:val="en-US" w:bidi="ar-JO"/>
        </w:rPr>
      </w:pPr>
    </w:p>
    <w:p w14:paraId="64394788" w14:textId="12B9D1CC" w:rsidR="005E4D67" w:rsidRPr="001B4148" w:rsidRDefault="005E4D67" w:rsidP="005E4D67">
      <w:pPr>
        <w:pStyle w:val="ListParagraph"/>
        <w:bidi/>
        <w:jc w:val="both"/>
        <w:rPr>
          <w:rFonts w:eastAsiaTheme="minorHAnsi"/>
          <w:sz w:val="24"/>
          <w:szCs w:val="24"/>
          <w:rtl/>
          <w:lang w:val="en-US" w:bidi="ar-JO"/>
        </w:rPr>
      </w:pPr>
      <w:r w:rsidRPr="001B4148">
        <w:rPr>
          <w:rFonts w:eastAsiaTheme="minorHAnsi"/>
          <w:sz w:val="24"/>
          <w:szCs w:val="24"/>
          <w:rtl/>
          <w:lang w:val="en-US" w:bidi="ar-JO"/>
        </w:rPr>
        <w:t xml:space="preserve">يساعدنا الاستماع على: </w:t>
      </w:r>
    </w:p>
    <w:p w14:paraId="48987950" w14:textId="7652DDC5" w:rsidR="005E4D67" w:rsidRPr="001B4148" w:rsidRDefault="005E4D67" w:rsidP="005E4D67">
      <w:pPr>
        <w:pStyle w:val="ListParagraph"/>
        <w:numPr>
          <w:ilvl w:val="0"/>
          <w:numId w:val="27"/>
        </w:numPr>
        <w:bidi/>
        <w:jc w:val="both"/>
        <w:rPr>
          <w:rFonts w:eastAsiaTheme="minorHAnsi"/>
          <w:sz w:val="24"/>
          <w:szCs w:val="24"/>
          <w:lang w:val="en-US" w:bidi="ar-JO"/>
        </w:rPr>
      </w:pPr>
      <w:r w:rsidRPr="001B4148">
        <w:rPr>
          <w:rFonts w:eastAsiaTheme="minorHAnsi"/>
          <w:b/>
          <w:bCs/>
          <w:sz w:val="24"/>
          <w:szCs w:val="24"/>
          <w:rtl/>
          <w:lang w:val="en-US" w:bidi="ar-JO"/>
        </w:rPr>
        <w:t>إدارك المعارف المحلية واحترامها</w:t>
      </w:r>
      <w:r w:rsidR="00983D92" w:rsidRPr="001B4148">
        <w:rPr>
          <w:rFonts w:eastAsiaTheme="minorHAnsi"/>
          <w:sz w:val="24"/>
          <w:szCs w:val="24"/>
          <w:rtl/>
          <w:lang w:val="en-US" w:bidi="ar-JO"/>
        </w:rPr>
        <w:t xml:space="preserve">- </w:t>
      </w:r>
      <w:r w:rsidRPr="001B4148">
        <w:rPr>
          <w:rFonts w:eastAsiaTheme="minorHAnsi"/>
          <w:sz w:val="24"/>
          <w:szCs w:val="24"/>
          <w:rtl/>
          <w:lang w:val="en-US" w:bidi="ar-JO"/>
        </w:rPr>
        <w:t>لكل شخص خلفيات ومعتقدات وخبرات وأفكار وتفضيلات مختلفة. لذلك، من المهم إشراك مجموعة واسعة من الأشخاص في المحادثات.</w:t>
      </w:r>
    </w:p>
    <w:p w14:paraId="1C72D293" w14:textId="0075EBF5" w:rsidR="005E4D67" w:rsidRPr="001B4148" w:rsidRDefault="005E4D67" w:rsidP="00983D92">
      <w:pPr>
        <w:pStyle w:val="ListParagraph"/>
        <w:numPr>
          <w:ilvl w:val="0"/>
          <w:numId w:val="27"/>
        </w:numPr>
        <w:bidi/>
        <w:jc w:val="both"/>
        <w:rPr>
          <w:rFonts w:eastAsiaTheme="minorHAnsi"/>
          <w:sz w:val="24"/>
          <w:szCs w:val="24"/>
          <w:lang w:val="en-US" w:bidi="ar-JO"/>
        </w:rPr>
      </w:pPr>
      <w:r w:rsidRPr="001B4148">
        <w:rPr>
          <w:rFonts w:eastAsiaTheme="minorHAnsi"/>
          <w:b/>
          <w:bCs/>
          <w:sz w:val="24"/>
          <w:szCs w:val="24"/>
          <w:rtl/>
          <w:lang w:val="en-US" w:bidi="ar-JO"/>
        </w:rPr>
        <w:t>التفكير فيما هو أبعد من المشاريع والقطاعات</w:t>
      </w:r>
      <w:r w:rsidR="00983D92" w:rsidRPr="001B4148">
        <w:rPr>
          <w:rFonts w:eastAsiaTheme="minorHAnsi"/>
          <w:sz w:val="24"/>
          <w:szCs w:val="24"/>
          <w:rtl/>
          <w:lang w:val="en-US" w:bidi="ar-JO"/>
        </w:rPr>
        <w:t>-</w:t>
      </w:r>
      <w:r w:rsidRPr="001B4148">
        <w:rPr>
          <w:rFonts w:eastAsiaTheme="minorHAnsi"/>
          <w:sz w:val="24"/>
          <w:szCs w:val="24"/>
          <w:rtl/>
          <w:lang w:val="en-US" w:bidi="ar-JO"/>
        </w:rPr>
        <w:t xml:space="preserve"> فكر في كل محادثة على أنها وسيلة للتعلم من الآخرين. نادرًا ما يُطلب من الأشخاص المتضررين من الأزمات التفكير والتعليق على التأثيرات الملموسة (البنية التحتية والأمن الغذائي والخدمات ، ونحو ذلك) وغير الملموسة (التمكين والثقة والمساءلة، ونحو ذلك) والآثار طويلة المدى للعمل الإنساني. </w:t>
      </w:r>
      <w:r w:rsidR="00983D92" w:rsidRPr="001B4148">
        <w:rPr>
          <w:rFonts w:eastAsiaTheme="minorHAnsi"/>
          <w:sz w:val="24"/>
          <w:szCs w:val="24"/>
          <w:rtl/>
          <w:lang w:val="en-US" w:bidi="ar-JO"/>
        </w:rPr>
        <w:t>لغايات</w:t>
      </w:r>
      <w:r w:rsidRPr="001B4148">
        <w:rPr>
          <w:rFonts w:eastAsiaTheme="minorHAnsi"/>
          <w:sz w:val="24"/>
          <w:szCs w:val="24"/>
          <w:rtl/>
          <w:lang w:val="en-US" w:bidi="ar-JO"/>
        </w:rPr>
        <w:t xml:space="preserve"> التعلم من </w:t>
      </w:r>
      <w:r w:rsidR="00983D92" w:rsidRPr="001B4148">
        <w:rPr>
          <w:rFonts w:eastAsiaTheme="minorHAnsi"/>
          <w:sz w:val="24"/>
          <w:szCs w:val="24"/>
          <w:rtl/>
          <w:lang w:val="en-US" w:bidi="ar-JO"/>
        </w:rPr>
        <w:t>تجارب الناس، ينبغي أن تستكشف</w:t>
      </w:r>
      <w:r w:rsidRPr="001B4148">
        <w:rPr>
          <w:rFonts w:eastAsiaTheme="minorHAnsi"/>
          <w:sz w:val="24"/>
          <w:szCs w:val="24"/>
          <w:rtl/>
          <w:lang w:val="en-US" w:bidi="ar-JO"/>
        </w:rPr>
        <w:t xml:space="preserve"> المحادثات إلى </w:t>
      </w:r>
      <w:r w:rsidR="00983D92" w:rsidRPr="001B4148">
        <w:rPr>
          <w:rFonts w:eastAsiaTheme="minorHAnsi"/>
          <w:sz w:val="24"/>
          <w:szCs w:val="24"/>
          <w:rtl/>
          <w:lang w:val="en-US" w:bidi="ar-JO"/>
        </w:rPr>
        <w:t xml:space="preserve">ذلك </w:t>
      </w:r>
      <w:r w:rsidRPr="001B4148">
        <w:rPr>
          <w:rFonts w:eastAsiaTheme="minorHAnsi"/>
          <w:sz w:val="24"/>
          <w:szCs w:val="24"/>
          <w:rtl/>
          <w:lang w:val="en-US" w:bidi="ar-JO"/>
        </w:rPr>
        <w:t xml:space="preserve"> السياق </w:t>
      </w:r>
      <w:r w:rsidR="00983D92" w:rsidRPr="001B4148">
        <w:rPr>
          <w:rFonts w:eastAsiaTheme="minorHAnsi"/>
          <w:sz w:val="24"/>
          <w:szCs w:val="24"/>
          <w:rtl/>
          <w:lang w:val="en-US" w:bidi="ar-JO"/>
        </w:rPr>
        <w:t>الواسع.</w:t>
      </w:r>
    </w:p>
    <w:p w14:paraId="7C050314" w14:textId="74919820" w:rsidR="005E4D67" w:rsidRPr="001B4148" w:rsidRDefault="005E4D67" w:rsidP="00983D92">
      <w:pPr>
        <w:pStyle w:val="ListParagraph"/>
        <w:numPr>
          <w:ilvl w:val="0"/>
          <w:numId w:val="27"/>
        </w:numPr>
        <w:bidi/>
        <w:jc w:val="both"/>
        <w:rPr>
          <w:rFonts w:eastAsiaTheme="minorHAnsi"/>
          <w:sz w:val="24"/>
          <w:szCs w:val="24"/>
          <w:lang w:val="en-US" w:bidi="ar-JO"/>
        </w:rPr>
      </w:pPr>
      <w:r w:rsidRPr="001B4148">
        <w:rPr>
          <w:rFonts w:eastAsiaTheme="minorHAnsi"/>
          <w:b/>
          <w:bCs/>
          <w:sz w:val="24"/>
          <w:szCs w:val="24"/>
          <w:rtl/>
          <w:lang w:val="en-US" w:bidi="ar-JO"/>
        </w:rPr>
        <w:t>إشراك الناس في التحليل</w:t>
      </w:r>
      <w:r w:rsidR="00983D92" w:rsidRPr="001B4148">
        <w:rPr>
          <w:rFonts w:eastAsiaTheme="minorHAnsi"/>
          <w:sz w:val="24"/>
          <w:szCs w:val="24"/>
          <w:rtl/>
          <w:lang w:val="en-US" w:bidi="ar-JO"/>
        </w:rPr>
        <w:t>-</w:t>
      </w:r>
      <w:r w:rsidRPr="001B4148">
        <w:rPr>
          <w:rFonts w:eastAsiaTheme="minorHAnsi"/>
          <w:sz w:val="24"/>
          <w:szCs w:val="24"/>
          <w:rtl/>
          <w:lang w:val="en-US" w:bidi="ar-JO"/>
        </w:rPr>
        <w:t xml:space="preserve"> تختلف المحادثات عن المقابلات أو </w:t>
      </w:r>
      <w:r w:rsidR="00983D92" w:rsidRPr="001B4148">
        <w:rPr>
          <w:rFonts w:eastAsiaTheme="minorHAnsi"/>
          <w:sz w:val="24"/>
          <w:szCs w:val="24"/>
          <w:rtl/>
          <w:lang w:val="en-US" w:bidi="ar-JO"/>
        </w:rPr>
        <w:t>الاستطلاعات</w:t>
      </w:r>
      <w:r w:rsidRPr="001B4148">
        <w:rPr>
          <w:rFonts w:eastAsiaTheme="minorHAnsi"/>
          <w:sz w:val="24"/>
          <w:szCs w:val="24"/>
          <w:rtl/>
          <w:lang w:val="en-US" w:bidi="ar-JO"/>
        </w:rPr>
        <w:t xml:space="preserve"> المنظمة والصارمة من حيث أنها توفر فرصة للأشخاص لمشاركة </w:t>
      </w:r>
      <w:r w:rsidR="00983D92" w:rsidRPr="001B4148">
        <w:rPr>
          <w:rFonts w:eastAsiaTheme="minorHAnsi"/>
          <w:sz w:val="24"/>
          <w:szCs w:val="24"/>
          <w:rtl/>
          <w:lang w:val="en-US" w:bidi="ar-JO"/>
        </w:rPr>
        <w:t>آرائهم</w:t>
      </w:r>
      <w:r w:rsidRPr="001B4148">
        <w:rPr>
          <w:rFonts w:eastAsiaTheme="minorHAnsi"/>
          <w:sz w:val="24"/>
          <w:szCs w:val="24"/>
          <w:rtl/>
          <w:lang w:val="en-US" w:bidi="ar-JO"/>
        </w:rPr>
        <w:t xml:space="preserve"> وتحليلاتهم باستخدام تجاربهم وملاحظاتهم كأدلة.</w:t>
      </w:r>
    </w:p>
    <w:p w14:paraId="7DB22BEA" w14:textId="6B33CD76" w:rsidR="005E4D67" w:rsidRPr="001B4148" w:rsidRDefault="00983D92" w:rsidP="007450E0">
      <w:pPr>
        <w:pStyle w:val="ListParagraph"/>
        <w:numPr>
          <w:ilvl w:val="0"/>
          <w:numId w:val="27"/>
        </w:numPr>
        <w:bidi/>
        <w:jc w:val="both"/>
        <w:rPr>
          <w:rFonts w:eastAsiaTheme="minorHAnsi"/>
          <w:sz w:val="24"/>
          <w:szCs w:val="24"/>
          <w:lang w:val="en-US" w:bidi="ar-JO"/>
        </w:rPr>
      </w:pPr>
      <w:r w:rsidRPr="001B4148">
        <w:rPr>
          <w:rFonts w:eastAsiaTheme="minorHAnsi"/>
          <w:b/>
          <w:bCs/>
          <w:sz w:val="24"/>
          <w:szCs w:val="24"/>
          <w:rtl/>
          <w:lang w:val="en-US" w:bidi="ar-JO"/>
        </w:rPr>
        <w:t>معرفة التوصيات</w:t>
      </w:r>
      <w:r w:rsidRPr="001B4148">
        <w:rPr>
          <w:rFonts w:eastAsiaTheme="minorHAnsi"/>
          <w:sz w:val="24"/>
          <w:szCs w:val="24"/>
          <w:rtl/>
          <w:lang w:val="en-US" w:bidi="ar-JO"/>
        </w:rPr>
        <w:t>-</w:t>
      </w:r>
      <w:r w:rsidR="005E4D67" w:rsidRPr="001B4148">
        <w:rPr>
          <w:rFonts w:eastAsiaTheme="minorHAnsi"/>
          <w:sz w:val="24"/>
          <w:szCs w:val="24"/>
          <w:rtl/>
          <w:lang w:val="en-US" w:bidi="ar-JO"/>
        </w:rPr>
        <w:t xml:space="preserve"> </w:t>
      </w:r>
      <w:r w:rsidRPr="001B4148">
        <w:rPr>
          <w:rFonts w:eastAsiaTheme="minorHAnsi"/>
          <w:sz w:val="24"/>
          <w:szCs w:val="24"/>
          <w:rtl/>
          <w:lang w:val="en-US" w:bidi="ar-JO"/>
        </w:rPr>
        <w:t>كما يتيح لنا</w:t>
      </w:r>
      <w:r w:rsidR="005E4D67" w:rsidRPr="001B4148">
        <w:rPr>
          <w:rFonts w:eastAsiaTheme="minorHAnsi"/>
          <w:sz w:val="24"/>
          <w:szCs w:val="24"/>
          <w:rtl/>
          <w:lang w:val="en-US" w:bidi="ar-JO"/>
        </w:rPr>
        <w:t xml:space="preserve"> الاستماع الحقيقي والمحترم إشراك ال</w:t>
      </w:r>
      <w:r w:rsidR="00AD254A" w:rsidRPr="001B4148">
        <w:rPr>
          <w:rFonts w:eastAsiaTheme="minorHAnsi"/>
          <w:sz w:val="24"/>
          <w:szCs w:val="24"/>
          <w:rtl/>
          <w:lang w:val="en-US" w:bidi="ar-JO"/>
        </w:rPr>
        <w:t>ناس</w:t>
      </w:r>
      <w:r w:rsidR="005E4D67" w:rsidRPr="001B4148">
        <w:rPr>
          <w:rFonts w:eastAsiaTheme="minorHAnsi"/>
          <w:sz w:val="24"/>
          <w:szCs w:val="24"/>
          <w:rtl/>
          <w:lang w:val="en-US" w:bidi="ar-JO"/>
        </w:rPr>
        <w:t xml:space="preserve"> في التفكير النقدي ح</w:t>
      </w:r>
      <w:r w:rsidR="00AD254A" w:rsidRPr="001B4148">
        <w:rPr>
          <w:rFonts w:eastAsiaTheme="minorHAnsi"/>
          <w:sz w:val="24"/>
          <w:szCs w:val="24"/>
          <w:rtl/>
          <w:lang w:val="en-US" w:bidi="ar-JO"/>
        </w:rPr>
        <w:t>ول ما يمكن وما ينبغي القيام به على نحو</w:t>
      </w:r>
      <w:r w:rsidR="005E4D67" w:rsidRPr="001B4148">
        <w:rPr>
          <w:rFonts w:eastAsiaTheme="minorHAnsi"/>
          <w:sz w:val="24"/>
          <w:szCs w:val="24"/>
          <w:rtl/>
          <w:lang w:val="en-US" w:bidi="ar-JO"/>
        </w:rPr>
        <w:t xml:space="preserve"> مختلف (</w:t>
      </w:r>
      <w:r w:rsidR="007450E0" w:rsidRPr="001B4148">
        <w:rPr>
          <w:rFonts w:eastAsiaTheme="minorHAnsi"/>
          <w:sz w:val="24"/>
          <w:szCs w:val="24"/>
          <w:rtl/>
          <w:lang w:val="en-US" w:bidi="ar-JO"/>
        </w:rPr>
        <w:t>والجهة التي تتولى ذلك</w:t>
      </w:r>
      <w:r w:rsidR="005E4D67" w:rsidRPr="001B4148">
        <w:rPr>
          <w:rFonts w:eastAsiaTheme="minorHAnsi"/>
          <w:sz w:val="24"/>
          <w:szCs w:val="24"/>
          <w:rtl/>
          <w:lang w:val="en-US" w:bidi="ar-JO"/>
        </w:rPr>
        <w:t>) لمعالجة المخاوف التي أثاروها بشكل أفضل.</w:t>
      </w:r>
    </w:p>
    <w:p w14:paraId="3D5E28E5" w14:textId="77777777" w:rsidR="007450E0" w:rsidRPr="001B4148" w:rsidRDefault="007450E0" w:rsidP="007450E0">
      <w:pPr>
        <w:pStyle w:val="ListParagraph"/>
        <w:bidi/>
        <w:ind w:left="1440"/>
        <w:jc w:val="both"/>
        <w:rPr>
          <w:b/>
          <w:bCs/>
          <w:rtl/>
          <w:lang w:val="en-US" w:bidi="ar-JO"/>
        </w:rPr>
      </w:pPr>
    </w:p>
    <w:p w14:paraId="6053AAF0" w14:textId="3670615E" w:rsidR="007450E0" w:rsidRPr="001B4148" w:rsidRDefault="007450E0" w:rsidP="007450E0">
      <w:pPr>
        <w:pStyle w:val="ListParagraph"/>
        <w:numPr>
          <w:ilvl w:val="0"/>
          <w:numId w:val="26"/>
        </w:numPr>
        <w:bidi/>
        <w:jc w:val="both"/>
        <w:rPr>
          <w:color w:val="00B0F0"/>
          <w:u w:val="single"/>
          <w:lang w:val="en-US" w:bidi="ar-JO"/>
        </w:rPr>
      </w:pPr>
      <w:r w:rsidRPr="001B4148">
        <w:rPr>
          <w:color w:val="00B0F0"/>
          <w:u w:val="single"/>
          <w:rtl/>
          <w:lang w:val="en-US" w:bidi="ar-JO"/>
        </w:rPr>
        <w:t xml:space="preserve">التعامل مع تحيزاتنا </w:t>
      </w:r>
    </w:p>
    <w:p w14:paraId="551EF764" w14:textId="77777777" w:rsidR="007450E0" w:rsidRPr="001B4148" w:rsidRDefault="007450E0" w:rsidP="007450E0">
      <w:pPr>
        <w:pStyle w:val="ListParagraph"/>
        <w:bidi/>
        <w:jc w:val="both"/>
        <w:rPr>
          <w:lang w:val="en-US" w:bidi="ar-JO"/>
        </w:rPr>
      </w:pPr>
    </w:p>
    <w:p w14:paraId="35B77EB4" w14:textId="7F224798" w:rsidR="00DA7BB0" w:rsidRPr="001B4148" w:rsidRDefault="00DA7BB0" w:rsidP="00DA7BB0">
      <w:pPr>
        <w:pStyle w:val="ListParagraph"/>
        <w:bidi/>
        <w:jc w:val="both"/>
        <w:rPr>
          <w:rFonts w:eastAsiaTheme="minorHAnsi"/>
          <w:sz w:val="24"/>
          <w:szCs w:val="24"/>
          <w:rtl/>
          <w:lang w:val="en-US" w:bidi="ar-JO"/>
        </w:rPr>
      </w:pPr>
      <w:r w:rsidRPr="001B4148">
        <w:rPr>
          <w:rFonts w:eastAsiaTheme="minorHAnsi"/>
          <w:sz w:val="24"/>
          <w:szCs w:val="24"/>
          <w:rtl/>
          <w:lang w:val="en-US" w:bidi="ar-JO"/>
        </w:rPr>
        <w:t>قبل البدء في محادثة، فكر في تحيزاتك الشخصية مثل خلفيتك، وتعليمك، ومهاراتك، ومعتقداتك، وخبراتك، وعرقك، وجنسيتك، وثقافتك، ولغاتك، ونحو ذلك. يُمكنك الاعتراف بتحيزاتك من إيجاد طرق لتقليل تأثيراتها بحيث تكون منفتحًا لسماع ما يقوله الشخص الآخر والمعنى الذي يحاول نقله. فيما يلي بعض الطرق لتقليل تأثير تحيزاتك</w:t>
      </w:r>
      <w:r w:rsidRPr="001B4148">
        <w:rPr>
          <w:rFonts w:eastAsiaTheme="minorHAnsi"/>
          <w:sz w:val="24"/>
          <w:szCs w:val="24"/>
          <w:lang w:val="en-US" w:bidi="ar-JO"/>
        </w:rPr>
        <w:t>:</w:t>
      </w:r>
    </w:p>
    <w:p w14:paraId="5B84921C" w14:textId="68F5ED1C" w:rsidR="00DA7BB0" w:rsidRPr="001B4148" w:rsidRDefault="00DA7BB0" w:rsidP="00DA7BB0">
      <w:pPr>
        <w:pStyle w:val="ListParagraph"/>
        <w:numPr>
          <w:ilvl w:val="0"/>
          <w:numId w:val="28"/>
        </w:numPr>
        <w:bidi/>
        <w:jc w:val="both"/>
        <w:rPr>
          <w:rFonts w:eastAsiaTheme="minorHAnsi"/>
          <w:sz w:val="24"/>
          <w:szCs w:val="24"/>
          <w:lang w:val="en-US" w:bidi="ar-JO"/>
        </w:rPr>
      </w:pPr>
      <w:r w:rsidRPr="001B4148">
        <w:rPr>
          <w:rFonts w:eastAsiaTheme="minorHAnsi"/>
          <w:b/>
          <w:bCs/>
          <w:sz w:val="24"/>
          <w:szCs w:val="24"/>
          <w:rtl/>
          <w:lang w:val="en-US" w:bidi="ar-JO"/>
        </w:rPr>
        <w:t>أبقِ ذهنك متفتحا</w:t>
      </w:r>
      <w:r w:rsidRPr="001B4148">
        <w:rPr>
          <w:rFonts w:eastAsiaTheme="minorHAnsi"/>
          <w:sz w:val="24"/>
          <w:szCs w:val="24"/>
          <w:rtl/>
          <w:lang w:val="en-US" w:bidi="ar-JO"/>
        </w:rPr>
        <w:t>- شجع الناس على التعبير عن آرائهم وإجراء التحليلات الخاصة بهم والتحدث عن القضايا التي تهمهم. احرص على عدم افتراض أن الإجابات "تناسب" توقعًا أو فرضية محددة مسبقًا</w:t>
      </w:r>
      <w:r w:rsidRPr="001B4148">
        <w:rPr>
          <w:rFonts w:eastAsiaTheme="minorHAnsi"/>
          <w:sz w:val="24"/>
          <w:szCs w:val="24"/>
          <w:lang w:val="en-US" w:bidi="ar-JO"/>
        </w:rPr>
        <w:t>.</w:t>
      </w:r>
    </w:p>
    <w:p w14:paraId="07E62A65" w14:textId="050D4D87" w:rsidR="00DA7BB0" w:rsidRPr="001B4148" w:rsidRDefault="00DA7BB0" w:rsidP="00DA1F49">
      <w:pPr>
        <w:pStyle w:val="ListParagraph"/>
        <w:numPr>
          <w:ilvl w:val="0"/>
          <w:numId w:val="28"/>
        </w:numPr>
        <w:bidi/>
        <w:jc w:val="both"/>
        <w:rPr>
          <w:rFonts w:eastAsiaTheme="minorHAnsi"/>
          <w:sz w:val="24"/>
          <w:szCs w:val="24"/>
          <w:lang w:val="en-US" w:bidi="ar-JO"/>
        </w:rPr>
      </w:pPr>
      <w:r w:rsidRPr="001B4148">
        <w:rPr>
          <w:rFonts w:eastAsiaTheme="minorHAnsi"/>
          <w:b/>
          <w:bCs/>
          <w:sz w:val="24"/>
          <w:szCs w:val="24"/>
          <w:rtl/>
          <w:lang w:val="en-US" w:bidi="ar-JO"/>
        </w:rPr>
        <w:t xml:space="preserve">اسأل </w:t>
      </w:r>
      <w:r w:rsidR="00DA1F49" w:rsidRPr="001B4148">
        <w:rPr>
          <w:rFonts w:eastAsiaTheme="minorHAnsi"/>
          <w:b/>
          <w:bCs/>
          <w:sz w:val="24"/>
          <w:szCs w:val="24"/>
          <w:rtl/>
          <w:lang w:val="en-US" w:bidi="ar-JO"/>
        </w:rPr>
        <w:t>"</w:t>
      </w:r>
      <w:r w:rsidRPr="001B4148">
        <w:rPr>
          <w:rFonts w:eastAsiaTheme="minorHAnsi"/>
          <w:b/>
          <w:bCs/>
          <w:sz w:val="24"/>
          <w:szCs w:val="24"/>
          <w:rtl/>
          <w:lang w:val="en-US" w:bidi="ar-JO"/>
        </w:rPr>
        <w:t>لماذا؟"</w:t>
      </w:r>
      <w:r w:rsidR="00DA1F49" w:rsidRPr="001B4148">
        <w:rPr>
          <w:rFonts w:eastAsiaTheme="minorHAnsi"/>
          <w:b/>
          <w:bCs/>
          <w:sz w:val="24"/>
          <w:szCs w:val="24"/>
          <w:rtl/>
          <w:lang w:val="en-US" w:bidi="ar-JO"/>
        </w:rPr>
        <w:t>-</w:t>
      </w:r>
      <w:r w:rsidRPr="001B4148">
        <w:rPr>
          <w:rFonts w:eastAsiaTheme="minorHAnsi"/>
          <w:sz w:val="24"/>
          <w:szCs w:val="24"/>
          <w:rtl/>
          <w:lang w:val="en-US" w:bidi="ar-JO"/>
        </w:rPr>
        <w:t xml:space="preserve"> اطلب من ال</w:t>
      </w:r>
      <w:r w:rsidR="00DA1F49" w:rsidRPr="001B4148">
        <w:rPr>
          <w:rFonts w:eastAsiaTheme="minorHAnsi"/>
          <w:sz w:val="24"/>
          <w:szCs w:val="24"/>
          <w:rtl/>
          <w:lang w:val="en-US" w:bidi="ar-JO"/>
        </w:rPr>
        <w:t xml:space="preserve">ناس أن يوضحوا سبب ظنهم </w:t>
      </w:r>
      <w:r w:rsidRPr="001B4148">
        <w:rPr>
          <w:rFonts w:eastAsiaTheme="minorHAnsi"/>
          <w:sz w:val="24"/>
          <w:szCs w:val="24"/>
          <w:rtl/>
          <w:lang w:val="en-US" w:bidi="ar-JO"/>
        </w:rPr>
        <w:t xml:space="preserve">أو اعتقادهم </w:t>
      </w:r>
      <w:r w:rsidR="00DA1F49" w:rsidRPr="001B4148">
        <w:rPr>
          <w:rFonts w:eastAsiaTheme="minorHAnsi"/>
          <w:sz w:val="24"/>
          <w:szCs w:val="24"/>
          <w:rtl/>
          <w:lang w:val="en-US" w:bidi="ar-JO"/>
        </w:rPr>
        <w:t>كما هو الحال</w:t>
      </w:r>
      <w:r w:rsidRPr="001B4148">
        <w:rPr>
          <w:rFonts w:eastAsiaTheme="minorHAnsi"/>
          <w:sz w:val="24"/>
          <w:szCs w:val="24"/>
          <w:rtl/>
          <w:lang w:val="en-US" w:bidi="ar-JO"/>
        </w:rPr>
        <w:t xml:space="preserve"> دون التعبير عن الشك أو اتهامهم بالخطأ أو التحيز. حاول أن تفهم سبب اختلاف</w:t>
      </w:r>
      <w:r w:rsidR="00DA1F49" w:rsidRPr="001B4148">
        <w:rPr>
          <w:rFonts w:eastAsiaTheme="minorHAnsi"/>
          <w:sz w:val="24"/>
          <w:szCs w:val="24"/>
          <w:rtl/>
          <w:lang w:val="en-US" w:bidi="ar-JO"/>
        </w:rPr>
        <w:t xml:space="preserve"> آرائهم</w:t>
      </w:r>
      <w:r w:rsidRPr="001B4148">
        <w:rPr>
          <w:rFonts w:eastAsiaTheme="minorHAnsi"/>
          <w:sz w:val="24"/>
          <w:szCs w:val="24"/>
          <w:rtl/>
          <w:lang w:val="en-US" w:bidi="ar-JO"/>
        </w:rPr>
        <w:t xml:space="preserve"> عن </w:t>
      </w:r>
      <w:r w:rsidR="00DA1F49" w:rsidRPr="001B4148">
        <w:rPr>
          <w:rFonts w:eastAsiaTheme="minorHAnsi"/>
          <w:sz w:val="24"/>
          <w:szCs w:val="24"/>
          <w:rtl/>
          <w:lang w:val="en-US" w:bidi="ar-JO"/>
        </w:rPr>
        <w:t xml:space="preserve">آراء </w:t>
      </w:r>
      <w:r w:rsidRPr="001B4148">
        <w:rPr>
          <w:rFonts w:eastAsiaTheme="minorHAnsi"/>
          <w:sz w:val="24"/>
          <w:szCs w:val="24"/>
          <w:rtl/>
          <w:lang w:val="en-US" w:bidi="ar-JO"/>
        </w:rPr>
        <w:t xml:space="preserve">الآخرين الذين تحدثت معهم أو عما كنت تتوقع منهم أن يقولوه، دون </w:t>
      </w:r>
      <w:r w:rsidR="00DA1F49" w:rsidRPr="001B4148">
        <w:rPr>
          <w:rFonts w:eastAsiaTheme="minorHAnsi"/>
          <w:sz w:val="24"/>
          <w:szCs w:val="24"/>
          <w:rtl/>
          <w:lang w:val="en-US" w:bidi="ar-JO"/>
        </w:rPr>
        <w:t xml:space="preserve">إصدار أحكام </w:t>
      </w:r>
      <w:r w:rsidRPr="001B4148">
        <w:rPr>
          <w:rFonts w:eastAsiaTheme="minorHAnsi"/>
          <w:sz w:val="24"/>
          <w:szCs w:val="24"/>
          <w:rtl/>
          <w:lang w:val="en-US" w:bidi="ar-JO"/>
        </w:rPr>
        <w:t xml:space="preserve">على ما </w:t>
      </w:r>
      <w:r w:rsidR="00DA1F49" w:rsidRPr="001B4148">
        <w:rPr>
          <w:rFonts w:eastAsiaTheme="minorHAnsi"/>
          <w:sz w:val="24"/>
          <w:szCs w:val="24"/>
          <w:rtl/>
          <w:lang w:val="en-US" w:bidi="ar-JO"/>
        </w:rPr>
        <w:t xml:space="preserve">تسمع منهم. </w:t>
      </w:r>
    </w:p>
    <w:p w14:paraId="23F51F96" w14:textId="23E697DE" w:rsidR="00DA7BB0" w:rsidRPr="001B4148" w:rsidRDefault="00DA1F49" w:rsidP="00DA1F49">
      <w:pPr>
        <w:pStyle w:val="ListParagraph"/>
        <w:numPr>
          <w:ilvl w:val="0"/>
          <w:numId w:val="28"/>
        </w:numPr>
        <w:bidi/>
        <w:jc w:val="both"/>
        <w:rPr>
          <w:rFonts w:eastAsiaTheme="minorHAnsi"/>
          <w:sz w:val="24"/>
          <w:szCs w:val="24"/>
          <w:lang w:val="en-US" w:bidi="ar-JO"/>
        </w:rPr>
      </w:pPr>
      <w:r w:rsidRPr="001B4148">
        <w:rPr>
          <w:rFonts w:eastAsiaTheme="minorHAnsi"/>
          <w:b/>
          <w:bCs/>
          <w:sz w:val="24"/>
          <w:szCs w:val="24"/>
          <w:rtl/>
          <w:lang w:val="en-US" w:bidi="ar-JO"/>
        </w:rPr>
        <w:lastRenderedPageBreak/>
        <w:t>استند إلى</w:t>
      </w:r>
      <w:r w:rsidR="00DA7BB0" w:rsidRPr="001B4148">
        <w:rPr>
          <w:rFonts w:eastAsiaTheme="minorHAnsi"/>
          <w:b/>
          <w:bCs/>
          <w:sz w:val="24"/>
          <w:szCs w:val="24"/>
          <w:rtl/>
          <w:lang w:val="en-US" w:bidi="ar-JO"/>
        </w:rPr>
        <w:t xml:space="preserve"> </w:t>
      </w:r>
      <w:r w:rsidRPr="001B4148">
        <w:rPr>
          <w:rFonts w:eastAsiaTheme="minorHAnsi"/>
          <w:b/>
          <w:bCs/>
          <w:sz w:val="24"/>
          <w:szCs w:val="24"/>
          <w:rtl/>
          <w:lang w:val="en-US" w:bidi="ar-JO"/>
        </w:rPr>
        <w:t>الأدلة-</w:t>
      </w:r>
      <w:r w:rsidR="00DA7BB0" w:rsidRPr="001B4148">
        <w:rPr>
          <w:rFonts w:eastAsiaTheme="minorHAnsi"/>
          <w:sz w:val="24"/>
          <w:szCs w:val="24"/>
          <w:rtl/>
          <w:lang w:val="en-US" w:bidi="ar-JO"/>
        </w:rPr>
        <w:t xml:space="preserve"> اطلب من ال</w:t>
      </w:r>
      <w:r w:rsidRPr="001B4148">
        <w:rPr>
          <w:rFonts w:eastAsiaTheme="minorHAnsi"/>
          <w:sz w:val="24"/>
          <w:szCs w:val="24"/>
          <w:rtl/>
          <w:lang w:val="en-US" w:bidi="ar-JO"/>
        </w:rPr>
        <w:t>ناس</w:t>
      </w:r>
      <w:r w:rsidR="00DA7BB0" w:rsidRPr="001B4148">
        <w:rPr>
          <w:rFonts w:eastAsiaTheme="minorHAnsi"/>
          <w:sz w:val="24"/>
          <w:szCs w:val="24"/>
          <w:rtl/>
          <w:lang w:val="en-US" w:bidi="ar-JO"/>
        </w:rPr>
        <w:t xml:space="preserve"> أن يكونوا محددين عندما يتحدثون عن تجاربهم الخاصة. اطلب أمثلة أو أدلة لدعم وجهات نظرهم. اسأل كيف تأثرت حياتهم أو حياة أفراد الأسرة - واستمع بعناية إلى التفاصيل وتحليلاتهم دون إصدار أحكام</w:t>
      </w:r>
      <w:r w:rsidR="00DA7BB0" w:rsidRPr="001B4148">
        <w:rPr>
          <w:rFonts w:eastAsiaTheme="minorHAnsi"/>
          <w:sz w:val="24"/>
          <w:szCs w:val="24"/>
          <w:lang w:val="en-US" w:bidi="ar-JO"/>
        </w:rPr>
        <w:t>.</w:t>
      </w:r>
    </w:p>
    <w:p w14:paraId="0DC98E7E" w14:textId="1C6780E5" w:rsidR="00DA7BB0" w:rsidRPr="001B4148" w:rsidRDefault="00DA7BB0" w:rsidP="00DA1F49">
      <w:pPr>
        <w:pStyle w:val="ListParagraph"/>
        <w:numPr>
          <w:ilvl w:val="0"/>
          <w:numId w:val="28"/>
        </w:numPr>
        <w:bidi/>
        <w:jc w:val="both"/>
        <w:rPr>
          <w:rFonts w:eastAsiaTheme="minorHAnsi"/>
          <w:sz w:val="24"/>
          <w:szCs w:val="24"/>
          <w:rtl/>
          <w:lang w:val="en-US" w:bidi="ar-JO"/>
        </w:rPr>
      </w:pPr>
      <w:r w:rsidRPr="001B4148">
        <w:rPr>
          <w:rFonts w:eastAsiaTheme="minorHAnsi"/>
          <w:b/>
          <w:bCs/>
          <w:sz w:val="24"/>
          <w:szCs w:val="24"/>
          <w:rtl/>
          <w:lang w:val="en-US" w:bidi="ar-JO"/>
        </w:rPr>
        <w:t>لا تحاول حل المشكلة</w:t>
      </w:r>
      <w:r w:rsidR="00DA1F49" w:rsidRPr="001B4148">
        <w:rPr>
          <w:rFonts w:eastAsiaTheme="minorHAnsi"/>
          <w:sz w:val="24"/>
          <w:szCs w:val="24"/>
          <w:rtl/>
          <w:lang w:val="en-US" w:bidi="ar-JO"/>
        </w:rPr>
        <w:t>-</w:t>
      </w:r>
      <w:r w:rsidRPr="001B4148">
        <w:rPr>
          <w:rFonts w:eastAsiaTheme="minorHAnsi"/>
          <w:sz w:val="24"/>
          <w:szCs w:val="24"/>
          <w:rtl/>
          <w:lang w:val="en-US" w:bidi="ar-JO"/>
        </w:rPr>
        <w:t xml:space="preserve"> </w:t>
      </w:r>
      <w:r w:rsidR="00DA1F49" w:rsidRPr="001B4148">
        <w:rPr>
          <w:rFonts w:eastAsiaTheme="minorHAnsi"/>
          <w:sz w:val="24"/>
          <w:szCs w:val="24"/>
          <w:rtl/>
          <w:lang w:val="en-US" w:bidi="ar-JO"/>
        </w:rPr>
        <w:t xml:space="preserve">يتمثل </w:t>
      </w:r>
      <w:r w:rsidRPr="001B4148">
        <w:rPr>
          <w:rFonts w:eastAsiaTheme="minorHAnsi"/>
          <w:sz w:val="24"/>
          <w:szCs w:val="24"/>
          <w:rtl/>
          <w:lang w:val="en-US" w:bidi="ar-JO"/>
        </w:rPr>
        <w:t xml:space="preserve">الهدف </w:t>
      </w:r>
      <w:r w:rsidR="00DA1F49" w:rsidRPr="001B4148">
        <w:rPr>
          <w:rFonts w:eastAsiaTheme="minorHAnsi"/>
          <w:sz w:val="24"/>
          <w:szCs w:val="24"/>
          <w:rtl/>
          <w:lang w:val="en-US" w:bidi="ar-JO"/>
        </w:rPr>
        <w:t xml:space="preserve">في محاولة </w:t>
      </w:r>
      <w:r w:rsidRPr="001B4148">
        <w:rPr>
          <w:rFonts w:eastAsiaTheme="minorHAnsi"/>
          <w:sz w:val="24"/>
          <w:szCs w:val="24"/>
          <w:rtl/>
          <w:lang w:val="en-US" w:bidi="ar-JO"/>
        </w:rPr>
        <w:t>الفهم، وليس محاولة إيجاد حل أو إجماع في كل محادثة</w:t>
      </w:r>
      <w:r w:rsidR="00DA1F49" w:rsidRPr="001B4148">
        <w:rPr>
          <w:rFonts w:eastAsiaTheme="minorHAnsi"/>
          <w:sz w:val="24"/>
          <w:szCs w:val="24"/>
          <w:rtl/>
          <w:lang w:val="en-US" w:bidi="ar-JO"/>
        </w:rPr>
        <w:t xml:space="preserve"> من المحادثات</w:t>
      </w:r>
      <w:r w:rsidRPr="001B4148">
        <w:rPr>
          <w:rFonts w:eastAsiaTheme="minorHAnsi"/>
          <w:sz w:val="24"/>
          <w:szCs w:val="24"/>
          <w:rtl/>
          <w:lang w:val="en-US" w:bidi="ar-JO"/>
        </w:rPr>
        <w:t>. يمكنك أن تتعلم من الاختلافات في الآراء والأحكام بقدر ما تتعلم من الآراء المشتركة</w:t>
      </w:r>
      <w:r w:rsidRPr="001B4148">
        <w:rPr>
          <w:rFonts w:eastAsiaTheme="minorHAnsi"/>
          <w:sz w:val="24"/>
          <w:szCs w:val="24"/>
          <w:lang w:val="en-US" w:bidi="ar-JO"/>
        </w:rPr>
        <w:t>.</w:t>
      </w:r>
    </w:p>
    <w:p w14:paraId="0BDCF359" w14:textId="3C60ED7E" w:rsidR="007450E0" w:rsidRPr="001B4148" w:rsidRDefault="00DA7BB0" w:rsidP="00F43ABF">
      <w:pPr>
        <w:pStyle w:val="ListParagraph"/>
        <w:numPr>
          <w:ilvl w:val="0"/>
          <w:numId w:val="28"/>
        </w:numPr>
        <w:bidi/>
        <w:jc w:val="both"/>
        <w:rPr>
          <w:rFonts w:eastAsiaTheme="minorHAnsi"/>
          <w:sz w:val="24"/>
          <w:szCs w:val="24"/>
          <w:lang w:val="en-US" w:bidi="ar-JO"/>
        </w:rPr>
      </w:pPr>
      <w:r w:rsidRPr="001B4148">
        <w:rPr>
          <w:rFonts w:eastAsiaTheme="minorHAnsi"/>
          <w:b/>
          <w:bCs/>
          <w:sz w:val="24"/>
          <w:szCs w:val="24"/>
          <w:rtl/>
          <w:lang w:val="en-US" w:bidi="ar-JO"/>
        </w:rPr>
        <w:t>انت</w:t>
      </w:r>
      <w:r w:rsidR="00DA1F49" w:rsidRPr="001B4148">
        <w:rPr>
          <w:rFonts w:eastAsiaTheme="minorHAnsi"/>
          <w:b/>
          <w:bCs/>
          <w:sz w:val="24"/>
          <w:szCs w:val="24"/>
          <w:rtl/>
          <w:lang w:val="en-US" w:bidi="ar-JO"/>
        </w:rPr>
        <w:t>به إلى ما يقوله الناس فعليا</w:t>
      </w:r>
      <w:r w:rsidR="00DA1F49" w:rsidRPr="001B4148">
        <w:rPr>
          <w:rFonts w:eastAsiaTheme="minorHAnsi"/>
          <w:sz w:val="24"/>
          <w:szCs w:val="24"/>
          <w:rtl/>
          <w:lang w:val="en-US" w:bidi="ar-JO"/>
        </w:rPr>
        <w:t>-</w:t>
      </w:r>
      <w:r w:rsidRPr="001B4148">
        <w:rPr>
          <w:rFonts w:eastAsiaTheme="minorHAnsi"/>
          <w:sz w:val="24"/>
          <w:szCs w:val="24"/>
          <w:rtl/>
          <w:lang w:val="en-US" w:bidi="ar-JO"/>
        </w:rPr>
        <w:t xml:space="preserve"> سجل (وتأكد من ترجمة) الكلمات الفعلية التي يستخدمها ال</w:t>
      </w:r>
      <w:r w:rsidR="00DA1F49" w:rsidRPr="001B4148">
        <w:rPr>
          <w:rFonts w:eastAsiaTheme="minorHAnsi"/>
          <w:sz w:val="24"/>
          <w:szCs w:val="24"/>
          <w:rtl/>
          <w:lang w:val="en-US" w:bidi="ar-JO"/>
        </w:rPr>
        <w:t>ناس</w:t>
      </w:r>
      <w:r w:rsidRPr="001B4148">
        <w:rPr>
          <w:rFonts w:eastAsiaTheme="minorHAnsi"/>
          <w:sz w:val="24"/>
          <w:szCs w:val="24"/>
          <w:rtl/>
          <w:lang w:val="en-US" w:bidi="ar-JO"/>
        </w:rPr>
        <w:t xml:space="preserve"> بعناية قدر الإمكان. يساعدك </w:t>
      </w:r>
      <w:r w:rsidR="00DA1F49" w:rsidRPr="001B4148">
        <w:rPr>
          <w:rFonts w:eastAsiaTheme="minorHAnsi"/>
          <w:sz w:val="24"/>
          <w:szCs w:val="24"/>
          <w:rtl/>
          <w:lang w:val="en-US" w:bidi="ar-JO"/>
        </w:rPr>
        <w:t>ذلك</w:t>
      </w:r>
      <w:r w:rsidRPr="001B4148">
        <w:rPr>
          <w:rFonts w:eastAsiaTheme="minorHAnsi"/>
          <w:sz w:val="24"/>
          <w:szCs w:val="24"/>
          <w:rtl/>
          <w:lang w:val="en-US" w:bidi="ar-JO"/>
        </w:rPr>
        <w:t xml:space="preserve"> على تجنب استخدام المصطلحات</w:t>
      </w:r>
      <w:r w:rsidR="00F43ABF" w:rsidRPr="001B4148">
        <w:rPr>
          <w:rFonts w:eastAsiaTheme="minorHAnsi"/>
          <w:sz w:val="24"/>
          <w:szCs w:val="24"/>
          <w:rtl/>
          <w:lang w:val="en-US" w:bidi="ar-JO"/>
        </w:rPr>
        <w:t xml:space="preserve"> المتخصصة</w:t>
      </w:r>
      <w:r w:rsidRPr="001B4148">
        <w:rPr>
          <w:rFonts w:eastAsiaTheme="minorHAnsi"/>
          <w:sz w:val="24"/>
          <w:szCs w:val="24"/>
          <w:rtl/>
          <w:lang w:val="en-US" w:bidi="ar-JO"/>
        </w:rPr>
        <w:t xml:space="preserve"> أو الالتزام بوجهة نظر واحدة (وهو ما يمكن أن يحدث إذا </w:t>
      </w:r>
      <w:r w:rsidR="00F43ABF" w:rsidRPr="001B4148">
        <w:rPr>
          <w:rFonts w:eastAsiaTheme="minorHAnsi"/>
          <w:sz w:val="24"/>
          <w:szCs w:val="24"/>
          <w:rtl/>
          <w:lang w:val="en-US" w:bidi="ar-JO"/>
        </w:rPr>
        <w:t>ترجمنا</w:t>
      </w:r>
      <w:r w:rsidRPr="001B4148">
        <w:rPr>
          <w:rFonts w:eastAsiaTheme="minorHAnsi"/>
          <w:sz w:val="24"/>
          <w:szCs w:val="24"/>
          <w:rtl/>
          <w:lang w:val="en-US" w:bidi="ar-JO"/>
        </w:rPr>
        <w:t xml:space="preserve"> الأفكار إلى كلماتنا).</w:t>
      </w:r>
    </w:p>
    <w:p w14:paraId="6D83C327" w14:textId="77777777" w:rsidR="00F43ABF" w:rsidRPr="001B4148" w:rsidRDefault="00F43ABF" w:rsidP="00F43ABF">
      <w:pPr>
        <w:pStyle w:val="ListParagraph"/>
        <w:bidi/>
        <w:ind w:left="1440"/>
        <w:jc w:val="both"/>
        <w:rPr>
          <w:b/>
          <w:bCs/>
          <w:rtl/>
          <w:lang w:val="en-US" w:bidi="ar-JO"/>
        </w:rPr>
      </w:pPr>
    </w:p>
    <w:p w14:paraId="72E29AD6" w14:textId="6A448F1D" w:rsidR="00F43ABF" w:rsidRPr="001B4148" w:rsidRDefault="0050298D" w:rsidP="00F43ABF">
      <w:pPr>
        <w:pStyle w:val="ListParagraph"/>
        <w:numPr>
          <w:ilvl w:val="0"/>
          <w:numId w:val="26"/>
        </w:numPr>
        <w:bidi/>
        <w:jc w:val="both"/>
        <w:rPr>
          <w:color w:val="00B0F0"/>
          <w:u w:val="single"/>
          <w:lang w:val="en-US" w:bidi="ar-JO"/>
        </w:rPr>
      </w:pPr>
      <w:r w:rsidRPr="001B4148">
        <w:rPr>
          <w:color w:val="00B0F0"/>
          <w:u w:val="single"/>
          <w:rtl/>
          <w:lang w:val="en-US" w:bidi="ar-JO"/>
        </w:rPr>
        <w:t>عرّف بنفسك</w:t>
      </w:r>
    </w:p>
    <w:p w14:paraId="70629D8C" w14:textId="69026809" w:rsidR="0050298D" w:rsidRPr="001B4148" w:rsidRDefault="0050298D" w:rsidP="0050298D">
      <w:pPr>
        <w:pStyle w:val="ListParagraph"/>
        <w:bidi/>
        <w:jc w:val="both"/>
        <w:rPr>
          <w:rFonts w:eastAsiaTheme="minorHAnsi"/>
          <w:sz w:val="24"/>
          <w:szCs w:val="24"/>
          <w:rtl/>
          <w:lang w:val="en-US" w:bidi="ar-JO"/>
        </w:rPr>
      </w:pPr>
      <w:r w:rsidRPr="001B4148">
        <w:rPr>
          <w:rFonts w:eastAsiaTheme="minorHAnsi"/>
          <w:sz w:val="24"/>
          <w:szCs w:val="24"/>
          <w:rtl/>
          <w:lang w:val="en-US" w:bidi="ar-JO"/>
        </w:rPr>
        <w:t>من الضروري مراعاة ما إذا كان أفراد المجتمع يعرفون هويتك، وما إذا كانوا يرغبون في التحدث إليك وكيف يرغبون أن تكون طريقة  الاستماع إليهم. وضح مسبقًا ما يمكن أن يتوقعوه بعد مشاركة قصصهم ووجهات نظرهم وأفكارهم. يجب عليك توضيح أن ما تسمعه لن يُنسب إلى الشخص الذي يشارك المعلومات إذا لم يرغب في ذلك، ويجب عليك خلق بيئة آمنة يمكن للأشخاص من خلالها مشاركة وجهات نظرهم بشكل مفتوح. لا توثق أي معلومات إلا بعد الحصول على الموافقة ، مما يعني أنهم على دراية بالعملية وبالجهة التي يمكن مشاركة المعلومات معها والموافقة على مواصلة المحادثة. احرص على إدارة التوقعات ووضح أنك قد لا تتمكن من معالجة أي مشاكل تُشارك، غير أنك ستشارك التغذية الراجعة مع الأشخاص الأقدر على التصرف بناءً عليها. إذا كان يفضل الناس عدم التحدث معك، ينبغي عليك احترام ذلك وإنهاء المحادثة.</w:t>
      </w:r>
    </w:p>
    <w:p w14:paraId="6AAA26CA" w14:textId="77777777" w:rsidR="009B2645" w:rsidRPr="001B4148" w:rsidRDefault="009B2645" w:rsidP="009B2645">
      <w:pPr>
        <w:pStyle w:val="ListParagraph"/>
        <w:bidi/>
        <w:jc w:val="both"/>
        <w:rPr>
          <w:rtl/>
          <w:lang w:val="en-US" w:bidi="ar-JO"/>
        </w:rPr>
      </w:pPr>
    </w:p>
    <w:p w14:paraId="1C9F0F77" w14:textId="4519149A" w:rsidR="009B2645" w:rsidRPr="001B4148" w:rsidRDefault="009B2645" w:rsidP="009B2645">
      <w:pPr>
        <w:pStyle w:val="ListParagraph"/>
        <w:numPr>
          <w:ilvl w:val="0"/>
          <w:numId w:val="26"/>
        </w:numPr>
        <w:bidi/>
        <w:jc w:val="both"/>
        <w:rPr>
          <w:color w:val="00B0F0"/>
          <w:u w:val="single"/>
          <w:lang w:val="en-US" w:bidi="ar-JO"/>
        </w:rPr>
      </w:pPr>
      <w:r w:rsidRPr="001B4148">
        <w:rPr>
          <w:color w:val="00B0F0"/>
          <w:u w:val="single"/>
          <w:rtl/>
          <w:lang w:val="en-US" w:bidi="ar-JO"/>
        </w:rPr>
        <w:t xml:space="preserve">إنشاء علاقة </w:t>
      </w:r>
    </w:p>
    <w:p w14:paraId="6E384018" w14:textId="77777777" w:rsidR="009B2645" w:rsidRPr="001B4148" w:rsidRDefault="009B2645" w:rsidP="009B2645">
      <w:pPr>
        <w:pStyle w:val="ListParagraph"/>
        <w:bidi/>
        <w:jc w:val="both"/>
        <w:rPr>
          <w:lang w:val="en-US" w:bidi="ar-JO"/>
        </w:rPr>
      </w:pPr>
    </w:p>
    <w:p w14:paraId="7AA9EBF0" w14:textId="1AC928BA" w:rsidR="009B2645" w:rsidRPr="001B4148" w:rsidRDefault="009B2645" w:rsidP="00F92051">
      <w:pPr>
        <w:pStyle w:val="ListParagraph"/>
        <w:bidi/>
        <w:jc w:val="both"/>
        <w:rPr>
          <w:rFonts w:eastAsiaTheme="minorHAnsi"/>
          <w:sz w:val="24"/>
          <w:szCs w:val="24"/>
          <w:rtl/>
          <w:lang w:val="en-US" w:bidi="ar-JO"/>
        </w:rPr>
      </w:pPr>
      <w:r w:rsidRPr="001B4148">
        <w:rPr>
          <w:rFonts w:eastAsiaTheme="minorHAnsi"/>
          <w:sz w:val="24"/>
          <w:szCs w:val="24"/>
          <w:rtl/>
          <w:lang w:val="en-US" w:bidi="ar-JO"/>
        </w:rPr>
        <w:t xml:space="preserve">يعد إنشاء علاقة جيدة أمرًا مهمًا لوضع المحادثات في المسار الصحيح. قد تساعد بعض الإجراءات في بناء علاقة حتى مع الغرباء - على سبيل المثال، بدء محادثة بأحاديث واستفسارات قصيرة ومناسبة، وأن تكون مناسبة ثقافيًا، مما يخفف من فجوة اختلافات السلطة أو المكانة. على سبيل المثال، لا يرتدي الناس الأحذية في منازلهم في العديد من البلدان الآسيوية. عندما يُدعى المستمعون  إلى المنزل، فمن المحتمل أن لا يُطلب منهم خلع أحذيتهم. مع ذلك، إن خلع الاحذية يدل على الاحترام. قد يساعد التصرف وارتداء الملابس التي تخفف من الاختلافات بينك وبين من ستستمع إليهم في خلق المزيد من الشعور بالثقة أو الشعور "بالقواسم المشتركة". على سبيل المثال، قد تعمل الملابس أو الحقائب الفاخرة- التي تسخدم في المكاتب والمدن- على لفت نظر القرويين إلى أنك تتمتع بمكانة أعلى في التسلسل الهرمي الاجتماعي، مما قد يجعل الناس يشعرون بالخوف من التحدث بصراحة والتعبير عن الآراء أمام  "الخبراء" الرسميين ذوي المظهر </w:t>
      </w:r>
      <w:r w:rsidR="00F92051" w:rsidRPr="001B4148">
        <w:rPr>
          <w:rFonts w:eastAsiaTheme="minorHAnsi"/>
          <w:sz w:val="24"/>
          <w:szCs w:val="24"/>
          <w:rtl/>
          <w:lang w:val="en-US" w:bidi="ar-JO"/>
        </w:rPr>
        <w:t>المبهر</w:t>
      </w:r>
      <w:r w:rsidRPr="001B4148">
        <w:rPr>
          <w:rFonts w:eastAsiaTheme="minorHAnsi"/>
          <w:sz w:val="24"/>
          <w:szCs w:val="24"/>
          <w:rtl/>
          <w:lang w:val="en-US" w:bidi="ar-JO"/>
        </w:rPr>
        <w:t xml:space="preserve">. " إن تناول كوب من الشاي/القهوة يظهر أنك تقدر حسن الضيافة وتقدر وقت الأشخاص الذين ترغب في </w:t>
      </w:r>
      <w:r w:rsidR="00F92051" w:rsidRPr="001B4148">
        <w:rPr>
          <w:rFonts w:eastAsiaTheme="minorHAnsi"/>
          <w:sz w:val="24"/>
          <w:szCs w:val="24"/>
          <w:rtl/>
          <w:lang w:val="en-US" w:bidi="ar-JO"/>
        </w:rPr>
        <w:t>إشراكهم</w:t>
      </w:r>
      <w:r w:rsidRPr="001B4148">
        <w:rPr>
          <w:rFonts w:eastAsiaTheme="minorHAnsi"/>
          <w:sz w:val="24"/>
          <w:szCs w:val="24"/>
          <w:rtl/>
          <w:lang w:val="en-US" w:bidi="ar-JO"/>
        </w:rPr>
        <w:t xml:space="preserve"> في المحادثة. </w:t>
      </w:r>
      <w:r w:rsidR="00F92051" w:rsidRPr="001B4148">
        <w:rPr>
          <w:rFonts w:eastAsiaTheme="minorHAnsi"/>
          <w:sz w:val="24"/>
          <w:szCs w:val="24"/>
          <w:rtl/>
          <w:lang w:val="en-US" w:bidi="ar-JO"/>
        </w:rPr>
        <w:t>حدد الوقت</w:t>
      </w:r>
      <w:r w:rsidRPr="001B4148">
        <w:rPr>
          <w:rFonts w:eastAsiaTheme="minorHAnsi"/>
          <w:sz w:val="24"/>
          <w:szCs w:val="24"/>
          <w:rtl/>
          <w:lang w:val="en-US" w:bidi="ar-JO"/>
        </w:rPr>
        <w:t xml:space="preserve"> في جدولك الزمني </w:t>
      </w:r>
      <w:r w:rsidR="00F92051" w:rsidRPr="001B4148">
        <w:rPr>
          <w:rFonts w:eastAsiaTheme="minorHAnsi"/>
          <w:sz w:val="24"/>
          <w:szCs w:val="24"/>
          <w:rtl/>
          <w:lang w:val="en-US" w:bidi="ar-JO"/>
        </w:rPr>
        <w:t>لضمان وجود</w:t>
      </w:r>
      <w:r w:rsidRPr="001B4148">
        <w:rPr>
          <w:rFonts w:eastAsiaTheme="minorHAnsi"/>
          <w:sz w:val="24"/>
          <w:szCs w:val="24"/>
          <w:rtl/>
          <w:lang w:val="en-US" w:bidi="ar-JO"/>
        </w:rPr>
        <w:t xml:space="preserve"> الوقت </w:t>
      </w:r>
      <w:r w:rsidR="00F92051" w:rsidRPr="001B4148">
        <w:rPr>
          <w:rFonts w:eastAsiaTheme="minorHAnsi"/>
          <w:sz w:val="24"/>
          <w:szCs w:val="24"/>
          <w:rtl/>
          <w:lang w:val="en-US" w:bidi="ar-JO"/>
        </w:rPr>
        <w:t xml:space="preserve"> اللازم </w:t>
      </w:r>
      <w:r w:rsidRPr="001B4148">
        <w:rPr>
          <w:rFonts w:eastAsiaTheme="minorHAnsi"/>
          <w:sz w:val="24"/>
          <w:szCs w:val="24"/>
          <w:rtl/>
          <w:lang w:val="en-US" w:bidi="ar-JO"/>
        </w:rPr>
        <w:t>للقيام بما هو مناسب ثقافيًا لبناء علاقة عند إشراك أشخاص أو مجتمعات جديدة.</w:t>
      </w:r>
    </w:p>
    <w:p w14:paraId="322C37E5" w14:textId="77777777" w:rsidR="00F92051" w:rsidRPr="001B4148" w:rsidRDefault="00F92051" w:rsidP="00F92051">
      <w:pPr>
        <w:pStyle w:val="ListParagraph"/>
        <w:bidi/>
        <w:jc w:val="both"/>
        <w:rPr>
          <w:rtl/>
          <w:lang w:val="en-US" w:bidi="ar-JO"/>
        </w:rPr>
      </w:pPr>
    </w:p>
    <w:p w14:paraId="65691B3D" w14:textId="69C92C91" w:rsidR="00F92051" w:rsidRPr="001B4148" w:rsidRDefault="00F92051" w:rsidP="00F92051">
      <w:pPr>
        <w:pStyle w:val="ListParagraph"/>
        <w:numPr>
          <w:ilvl w:val="0"/>
          <w:numId w:val="26"/>
        </w:numPr>
        <w:bidi/>
        <w:jc w:val="both"/>
        <w:rPr>
          <w:color w:val="00B0F0"/>
          <w:u w:val="single"/>
          <w:lang w:val="en-US" w:bidi="ar-JO"/>
        </w:rPr>
      </w:pPr>
      <w:r w:rsidRPr="001B4148">
        <w:rPr>
          <w:color w:val="00B0F0"/>
          <w:u w:val="single"/>
          <w:rtl/>
          <w:lang w:val="en-US" w:bidi="ar-JO"/>
        </w:rPr>
        <w:t xml:space="preserve">مهارات الاستماع </w:t>
      </w:r>
    </w:p>
    <w:p w14:paraId="317B7F23" w14:textId="2FD72A82" w:rsidR="00F92051" w:rsidRPr="001B4148" w:rsidRDefault="002A613D" w:rsidP="00F92051">
      <w:pPr>
        <w:pStyle w:val="ListParagraph"/>
        <w:bidi/>
        <w:jc w:val="both"/>
        <w:rPr>
          <w:rFonts w:eastAsiaTheme="minorHAnsi"/>
          <w:sz w:val="24"/>
          <w:szCs w:val="24"/>
          <w:rtl/>
          <w:lang w:val="en-US" w:bidi="ar-JO"/>
        </w:rPr>
      </w:pPr>
      <w:r w:rsidRPr="001B4148">
        <w:rPr>
          <w:rFonts w:eastAsiaTheme="minorHAnsi"/>
          <w:sz w:val="24"/>
          <w:szCs w:val="24"/>
          <w:rtl/>
          <w:lang w:val="en-US" w:bidi="ar-JO"/>
        </w:rPr>
        <w:t xml:space="preserve">يُعد الاستماع مهارة بالغة الأهمية يمارسها بعض الأشخاص بطريقة أسهل من أشخاص آخرين. </w:t>
      </w:r>
    </w:p>
    <w:p w14:paraId="6C867C50" w14:textId="506D7E7D" w:rsidR="002A613D" w:rsidRPr="001B4148" w:rsidRDefault="002A613D" w:rsidP="002A613D">
      <w:pPr>
        <w:pStyle w:val="ListParagraph"/>
        <w:bidi/>
        <w:jc w:val="both"/>
        <w:rPr>
          <w:rFonts w:eastAsiaTheme="minorHAnsi"/>
          <w:sz w:val="24"/>
          <w:szCs w:val="24"/>
          <w:rtl/>
          <w:lang w:val="en-US" w:bidi="ar-JO"/>
        </w:rPr>
      </w:pPr>
      <w:r w:rsidRPr="001B4148">
        <w:rPr>
          <w:rFonts w:eastAsiaTheme="minorHAnsi"/>
          <w:sz w:val="24"/>
          <w:szCs w:val="24"/>
          <w:rtl/>
          <w:lang w:val="en-US" w:bidi="ar-JO"/>
        </w:rPr>
        <w:t xml:space="preserve">فيما يلي بعض النقاط المتصلة بالمسموحات والمحظورات عند تيسيل المحادثات: </w:t>
      </w:r>
    </w:p>
    <w:tbl>
      <w:tblPr>
        <w:tblStyle w:val="TableGrid"/>
        <w:bidiVisual/>
        <w:tblW w:w="9805"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58" w:type="dxa"/>
          <w:left w:w="58" w:type="dxa"/>
          <w:bottom w:w="58" w:type="dxa"/>
          <w:right w:w="58" w:type="dxa"/>
        </w:tblCellMar>
        <w:tblLook w:val="04A0" w:firstRow="1" w:lastRow="0" w:firstColumn="1" w:lastColumn="0" w:noHBand="0" w:noVBand="1"/>
      </w:tblPr>
      <w:tblGrid>
        <w:gridCol w:w="4765"/>
        <w:gridCol w:w="5040"/>
      </w:tblGrid>
      <w:tr w:rsidR="002A613D" w:rsidRPr="001B4148" w14:paraId="04A60FF2" w14:textId="77777777" w:rsidTr="002A613D">
        <w:trPr>
          <w:trHeight w:val="193"/>
        </w:trPr>
        <w:tc>
          <w:tcPr>
            <w:tcW w:w="4765" w:type="dxa"/>
            <w:tcBorders>
              <w:right w:val="single" w:sz="4" w:space="0" w:color="FFFFFF" w:themeColor="background1"/>
            </w:tcBorders>
            <w:shd w:val="clear" w:color="auto" w:fill="943482"/>
          </w:tcPr>
          <w:p w14:paraId="0A77D38A" w14:textId="11091E22" w:rsidR="002A613D" w:rsidRPr="001B4148" w:rsidRDefault="002A613D" w:rsidP="00C95873">
            <w:pPr>
              <w:bidi/>
              <w:rPr>
                <w:rFonts w:eastAsia="Calibri" w:cstheme="minorHAnsi"/>
                <w:b/>
                <w:bCs/>
                <w:color w:val="FFFFFF"/>
                <w:lang w:val="en-US"/>
              </w:rPr>
            </w:pPr>
            <w:r w:rsidRPr="001B4148">
              <w:rPr>
                <w:rFonts w:eastAsia="Calibri" w:cstheme="minorHAnsi"/>
                <w:b/>
                <w:bCs/>
                <w:color w:val="FFFFFF"/>
                <w:rtl/>
                <w:lang w:val="en-US"/>
              </w:rPr>
              <w:t>افعل</w:t>
            </w:r>
          </w:p>
        </w:tc>
        <w:tc>
          <w:tcPr>
            <w:tcW w:w="5040" w:type="dxa"/>
            <w:tcBorders>
              <w:left w:val="single" w:sz="4" w:space="0" w:color="FFFFFF" w:themeColor="background1"/>
              <w:right w:val="single" w:sz="4" w:space="0" w:color="FFFFFF" w:themeColor="background1"/>
            </w:tcBorders>
            <w:shd w:val="clear" w:color="auto" w:fill="943482"/>
          </w:tcPr>
          <w:p w14:paraId="31FAFC19" w14:textId="7913AE3A" w:rsidR="002A613D" w:rsidRPr="001B4148" w:rsidRDefault="002A613D" w:rsidP="00C95873">
            <w:pPr>
              <w:bidi/>
              <w:rPr>
                <w:rFonts w:eastAsia="Calibri" w:cstheme="minorHAnsi"/>
                <w:b/>
                <w:bCs/>
                <w:color w:val="FFFFFF"/>
                <w:lang w:val="en-US"/>
              </w:rPr>
            </w:pPr>
            <w:r w:rsidRPr="001B4148">
              <w:rPr>
                <w:rFonts w:eastAsia="Calibri" w:cstheme="minorHAnsi"/>
                <w:b/>
                <w:bCs/>
                <w:color w:val="FFFFFF"/>
                <w:rtl/>
                <w:lang w:val="en-US"/>
              </w:rPr>
              <w:t>لا تفعل</w:t>
            </w:r>
          </w:p>
        </w:tc>
      </w:tr>
      <w:tr w:rsidR="002A613D" w:rsidRPr="001B4148" w14:paraId="1D509B83" w14:textId="77777777" w:rsidTr="002A613D">
        <w:trPr>
          <w:trHeight w:val="193"/>
        </w:trPr>
        <w:tc>
          <w:tcPr>
            <w:tcW w:w="4765" w:type="dxa"/>
            <w:shd w:val="clear" w:color="auto" w:fill="EADDEB"/>
          </w:tcPr>
          <w:p w14:paraId="71BE679D" w14:textId="7E85A49E" w:rsidR="002A613D" w:rsidRPr="001B4148" w:rsidRDefault="002A613D" w:rsidP="002A613D">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اجعل مستقيما على نفس مستوى المتحدث ومقابله </w:t>
            </w:r>
          </w:p>
        </w:tc>
        <w:tc>
          <w:tcPr>
            <w:tcW w:w="5040" w:type="dxa"/>
            <w:shd w:val="clear" w:color="auto" w:fill="CAA7C8"/>
          </w:tcPr>
          <w:p w14:paraId="3099F4C9" w14:textId="46908610" w:rsidR="002A613D" w:rsidRPr="001B4148" w:rsidRDefault="00E512EC" w:rsidP="00E512EC">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لا تُدر ظهرك للشخص أو تجلس بعيدًا عنه</w:t>
            </w:r>
          </w:p>
        </w:tc>
      </w:tr>
      <w:tr w:rsidR="002A613D" w:rsidRPr="001B4148" w14:paraId="4142883F" w14:textId="77777777" w:rsidTr="002A613D">
        <w:trPr>
          <w:trHeight w:val="193"/>
        </w:trPr>
        <w:tc>
          <w:tcPr>
            <w:tcW w:w="4765" w:type="dxa"/>
            <w:shd w:val="clear" w:color="auto" w:fill="EADDEB"/>
          </w:tcPr>
          <w:p w14:paraId="386AB7EC" w14:textId="19E49C14" w:rsidR="002A613D" w:rsidRPr="001B4148" w:rsidRDefault="002A613D" w:rsidP="002A613D">
            <w:pPr>
              <w:numPr>
                <w:ilvl w:val="0"/>
                <w:numId w:val="4"/>
              </w:numPr>
              <w:bidi/>
              <w:ind w:left="300" w:hanging="180"/>
              <w:jc w:val="both"/>
              <w:rPr>
                <w:rFonts w:eastAsia="Calibri" w:cstheme="minorHAnsi"/>
                <w:color w:val="000000"/>
                <w:sz w:val="20"/>
                <w:szCs w:val="20"/>
                <w:lang w:val="en-US"/>
              </w:rPr>
            </w:pPr>
            <w:r w:rsidRPr="001B4148">
              <w:rPr>
                <w:rFonts w:eastAsia="Arial" w:cstheme="minorHAnsi"/>
                <w:color w:val="000000"/>
                <w:sz w:val="20"/>
                <w:szCs w:val="20"/>
                <w:rtl/>
                <w:lang w:val="en-US"/>
              </w:rPr>
              <w:t xml:space="preserve">اعطِ اهتمامك الكامل للشخص الذي يتحدث. واحرص أن تكون مركزا أيضا. </w:t>
            </w:r>
          </w:p>
        </w:tc>
        <w:tc>
          <w:tcPr>
            <w:tcW w:w="5040" w:type="dxa"/>
            <w:shd w:val="clear" w:color="auto" w:fill="CAA7C8"/>
          </w:tcPr>
          <w:p w14:paraId="711EAF93" w14:textId="177F9109" w:rsidR="00E512EC" w:rsidRPr="001B4148" w:rsidRDefault="00E512EC" w:rsidP="00E512EC">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لا تظهر أنك شارد الذهن إذا كنت ترى أنك تعرف ما سوف يقوله الشخص </w:t>
            </w:r>
          </w:p>
        </w:tc>
      </w:tr>
      <w:tr w:rsidR="002A613D" w:rsidRPr="001B4148" w14:paraId="0B886ABC" w14:textId="77777777" w:rsidTr="002A613D">
        <w:trPr>
          <w:trHeight w:val="193"/>
        </w:trPr>
        <w:tc>
          <w:tcPr>
            <w:tcW w:w="4765" w:type="dxa"/>
            <w:shd w:val="clear" w:color="auto" w:fill="EADDEB"/>
          </w:tcPr>
          <w:p w14:paraId="3071BDD1" w14:textId="3F85B0A3" w:rsidR="002A613D" w:rsidRPr="001B4148" w:rsidRDefault="002A613D" w:rsidP="002A613D">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أظهر أنك مُركز ومهتم، على سبيل المثال، من خلال الحفاظ على التواصل البصري إذا كان ذلك مناسبًا من الناحية الثقافية</w:t>
            </w:r>
          </w:p>
        </w:tc>
        <w:tc>
          <w:tcPr>
            <w:tcW w:w="5040" w:type="dxa"/>
            <w:shd w:val="clear" w:color="auto" w:fill="CAA7C8"/>
          </w:tcPr>
          <w:p w14:paraId="168BC81B" w14:textId="755F3B4A" w:rsidR="00E512EC" w:rsidRPr="001B4148" w:rsidRDefault="00E512EC" w:rsidP="00E512EC">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 xml:space="preserve">لا تظهر علامات نفاد الصبر والتشتت، مثل تقليب البصر أو الابتعاد </w:t>
            </w:r>
          </w:p>
        </w:tc>
      </w:tr>
      <w:tr w:rsidR="002A613D" w:rsidRPr="001B4148" w14:paraId="4569B15A" w14:textId="77777777" w:rsidTr="002A613D">
        <w:trPr>
          <w:trHeight w:val="193"/>
        </w:trPr>
        <w:tc>
          <w:tcPr>
            <w:tcW w:w="4765" w:type="dxa"/>
            <w:shd w:val="clear" w:color="auto" w:fill="EADDEB"/>
          </w:tcPr>
          <w:p w14:paraId="0B73673F" w14:textId="6AB953A0" w:rsidR="002A613D" w:rsidRPr="001B4148" w:rsidRDefault="002A613D" w:rsidP="002A613D">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lastRenderedPageBreak/>
              <w:t xml:space="preserve">سجل المعلومات التي يشاركها أفراد المجتمع حسب الطريقة التي شوركت من خلالها. </w:t>
            </w:r>
          </w:p>
        </w:tc>
        <w:tc>
          <w:tcPr>
            <w:tcW w:w="5040" w:type="dxa"/>
            <w:shd w:val="clear" w:color="auto" w:fill="CAA7C8"/>
          </w:tcPr>
          <w:p w14:paraId="654C9129" w14:textId="6AA1DB8F" w:rsidR="00E512EC" w:rsidRPr="001B4148" w:rsidRDefault="00C95873" w:rsidP="00C95873">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لا تطرح أسئلة استدراجية واسمح لأفراد المجتمع بمشاركة ما هو مهم بالنسبة لهم.</w:t>
            </w:r>
          </w:p>
        </w:tc>
      </w:tr>
      <w:tr w:rsidR="002A613D" w:rsidRPr="001B4148" w14:paraId="12B7F57C" w14:textId="77777777" w:rsidTr="002A613D">
        <w:trPr>
          <w:trHeight w:val="193"/>
        </w:trPr>
        <w:tc>
          <w:tcPr>
            <w:tcW w:w="4765" w:type="dxa"/>
            <w:shd w:val="clear" w:color="auto" w:fill="EADDEB"/>
          </w:tcPr>
          <w:p w14:paraId="02C5B346" w14:textId="6C13C5DB" w:rsidR="002A613D" w:rsidRPr="001B4148" w:rsidRDefault="002A613D" w:rsidP="002A613D">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 xml:space="preserve">اصطحب شخصا آخر لتدوين الملاحظات حتى تتمكن من التركيز على الاستماع والتحدث </w:t>
            </w:r>
          </w:p>
        </w:tc>
        <w:tc>
          <w:tcPr>
            <w:tcW w:w="5040" w:type="dxa"/>
            <w:shd w:val="clear" w:color="auto" w:fill="CAA7C8"/>
          </w:tcPr>
          <w:p w14:paraId="757B3548" w14:textId="3539E3F4"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لا تدون ملاحظات ولا تركز على تدوين الملاحظات أثناء المحادثة.</w:t>
            </w:r>
          </w:p>
        </w:tc>
      </w:tr>
      <w:tr w:rsidR="002A613D" w:rsidRPr="001B4148" w14:paraId="24DED5A0" w14:textId="77777777" w:rsidTr="002A613D">
        <w:trPr>
          <w:trHeight w:val="193"/>
        </w:trPr>
        <w:tc>
          <w:tcPr>
            <w:tcW w:w="4765" w:type="dxa"/>
            <w:shd w:val="clear" w:color="auto" w:fill="EADDEB"/>
          </w:tcPr>
          <w:p w14:paraId="365156DC" w14:textId="1B402F95" w:rsidR="002A613D" w:rsidRPr="001B4148" w:rsidRDefault="002A613D" w:rsidP="00D40A17">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 xml:space="preserve">استجب بردات فعل لفظية وغير لفظية مناسبة (مثلا، </w:t>
            </w:r>
            <w:r w:rsidR="00D40A17" w:rsidRPr="001B4148">
              <w:rPr>
                <w:rFonts w:eastAsia="Calibri" w:cstheme="minorHAnsi"/>
                <w:color w:val="000000"/>
                <w:sz w:val="20"/>
                <w:szCs w:val="20"/>
                <w:rtl/>
                <w:lang w:val="en-US"/>
              </w:rPr>
              <w:t>الإيماء أو قول "نعم" أو اقترب أكثر من الشخص إذا كان ذلك مناسبا، ونحو ذلك)</w:t>
            </w:r>
          </w:p>
        </w:tc>
        <w:tc>
          <w:tcPr>
            <w:tcW w:w="5040" w:type="dxa"/>
            <w:shd w:val="clear" w:color="auto" w:fill="CAA7C8"/>
          </w:tcPr>
          <w:p w14:paraId="697E1454" w14:textId="050321EF"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لا تظهر كشخص عديم المشاعر. </w:t>
            </w:r>
          </w:p>
        </w:tc>
      </w:tr>
      <w:tr w:rsidR="002A613D" w:rsidRPr="001B4148" w14:paraId="2EC9F368" w14:textId="77777777" w:rsidTr="002A613D">
        <w:trPr>
          <w:trHeight w:val="193"/>
        </w:trPr>
        <w:tc>
          <w:tcPr>
            <w:tcW w:w="4765" w:type="dxa"/>
            <w:shd w:val="clear" w:color="auto" w:fill="EADDEB"/>
          </w:tcPr>
          <w:p w14:paraId="13B61F50" w14:textId="5E599326" w:rsidR="00D40A17" w:rsidRPr="001B4148" w:rsidRDefault="00D40A17" w:rsidP="00D40A17">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 xml:space="preserve">استمع بعناية ودع الشخص يتحدث. </w:t>
            </w:r>
          </w:p>
        </w:tc>
        <w:tc>
          <w:tcPr>
            <w:tcW w:w="5040" w:type="dxa"/>
            <w:shd w:val="clear" w:color="auto" w:fill="CAA7C8"/>
          </w:tcPr>
          <w:p w14:paraId="4CDBFEC7" w14:textId="6C33C461"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تجنب مقاطعة الشخص الذي يقدم تغذية راجعة. </w:t>
            </w:r>
          </w:p>
        </w:tc>
      </w:tr>
      <w:tr w:rsidR="002A613D" w:rsidRPr="001B4148" w14:paraId="6760D9B6" w14:textId="77777777" w:rsidTr="002A613D">
        <w:trPr>
          <w:trHeight w:val="193"/>
        </w:trPr>
        <w:tc>
          <w:tcPr>
            <w:tcW w:w="4765" w:type="dxa"/>
            <w:shd w:val="clear" w:color="auto" w:fill="EADDEB"/>
          </w:tcPr>
          <w:p w14:paraId="148BB1D4" w14:textId="2C052BD9" w:rsidR="00D40A17" w:rsidRPr="001B4148" w:rsidRDefault="00E512EC" w:rsidP="00D40A17">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b/>
                <w:bCs/>
                <w:color w:val="000000"/>
                <w:sz w:val="20"/>
                <w:szCs w:val="20"/>
                <w:rtl/>
                <w:lang w:val="en-US"/>
              </w:rPr>
              <w:t xml:space="preserve">ابدأ في الحديث بعد الانتنهاء من الاستماع </w:t>
            </w:r>
          </w:p>
        </w:tc>
        <w:tc>
          <w:tcPr>
            <w:tcW w:w="5040" w:type="dxa"/>
            <w:shd w:val="clear" w:color="auto" w:fill="CAA7C8"/>
          </w:tcPr>
          <w:p w14:paraId="4E31CBB6" w14:textId="06D4AEE7"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لا تتعجل في طرح الأسئلة التالية. </w:t>
            </w:r>
          </w:p>
        </w:tc>
      </w:tr>
      <w:tr w:rsidR="002A613D" w:rsidRPr="001B4148" w14:paraId="62521031" w14:textId="77777777" w:rsidTr="002A613D">
        <w:trPr>
          <w:trHeight w:val="193"/>
        </w:trPr>
        <w:tc>
          <w:tcPr>
            <w:tcW w:w="4765" w:type="dxa"/>
            <w:shd w:val="clear" w:color="auto" w:fill="EADDEB"/>
          </w:tcPr>
          <w:p w14:paraId="098CF7BB" w14:textId="5777C044" w:rsidR="002A613D" w:rsidRPr="001B4148" w:rsidRDefault="00E512EC" w:rsidP="00E512EC">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أظهر الارتياح في لحظات الصمت</w:t>
            </w:r>
            <w:r w:rsidR="002A613D" w:rsidRPr="001B4148">
              <w:rPr>
                <w:rFonts w:eastAsia="Calibri" w:cstheme="minorHAnsi"/>
                <w:color w:val="000000"/>
                <w:sz w:val="20"/>
                <w:szCs w:val="20"/>
                <w:lang w:val="en-US"/>
              </w:rPr>
              <w:t>.</w:t>
            </w:r>
          </w:p>
        </w:tc>
        <w:tc>
          <w:tcPr>
            <w:tcW w:w="5040" w:type="dxa"/>
            <w:shd w:val="clear" w:color="auto" w:fill="CAA7C8"/>
          </w:tcPr>
          <w:p w14:paraId="000887E5" w14:textId="3C3BB03F"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لا تتعجل في المحادثة. </w:t>
            </w:r>
          </w:p>
        </w:tc>
      </w:tr>
      <w:tr w:rsidR="002A613D" w:rsidRPr="001B4148" w14:paraId="65177BD2" w14:textId="77777777" w:rsidTr="002A613D">
        <w:trPr>
          <w:trHeight w:val="193"/>
        </w:trPr>
        <w:tc>
          <w:tcPr>
            <w:tcW w:w="4765" w:type="dxa"/>
            <w:shd w:val="clear" w:color="auto" w:fill="EADDEB"/>
          </w:tcPr>
          <w:p w14:paraId="014403E5" w14:textId="0CC7F2B1" w:rsidR="00E512EC" w:rsidRPr="001B4148" w:rsidRDefault="00E512EC" w:rsidP="00E512EC">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استمع إلى القصة كاملة .</w:t>
            </w:r>
          </w:p>
        </w:tc>
        <w:tc>
          <w:tcPr>
            <w:tcW w:w="5040" w:type="dxa"/>
            <w:shd w:val="clear" w:color="auto" w:fill="CAA7C8"/>
          </w:tcPr>
          <w:p w14:paraId="29560C02" w14:textId="1B6F8F0B" w:rsidR="002A613D" w:rsidRPr="001B4148" w:rsidRDefault="00C95873" w:rsidP="00C95873">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لاا تستمع فقط للكلمات الرئيسية التي تتوقعها.</w:t>
            </w:r>
          </w:p>
        </w:tc>
      </w:tr>
      <w:tr w:rsidR="002A613D" w:rsidRPr="001B4148" w14:paraId="0D89EC78" w14:textId="77777777" w:rsidTr="002A613D">
        <w:trPr>
          <w:trHeight w:val="193"/>
        </w:trPr>
        <w:tc>
          <w:tcPr>
            <w:tcW w:w="4765" w:type="dxa"/>
            <w:shd w:val="clear" w:color="auto" w:fill="EADDEB"/>
          </w:tcPr>
          <w:p w14:paraId="50F61D7D" w14:textId="4D8A10CD" w:rsidR="00E512EC" w:rsidRPr="001B4148" w:rsidRDefault="00E512EC" w:rsidP="00E512EC">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 xml:space="preserve">اطرح الأسئلة وأعد صياغة الكلام وكرر العبارات لضمان فهم الكلام بشكل صحيح. </w:t>
            </w:r>
          </w:p>
        </w:tc>
        <w:tc>
          <w:tcPr>
            <w:tcW w:w="5040" w:type="dxa"/>
            <w:shd w:val="clear" w:color="auto" w:fill="CAA7C8"/>
          </w:tcPr>
          <w:p w14:paraId="0CD61FAD" w14:textId="516F8EC8" w:rsidR="00C95873" w:rsidRPr="001B4148" w:rsidRDefault="00C95873" w:rsidP="00C95873">
            <w:pPr>
              <w:pStyle w:val="BulletPoint"/>
              <w:bidi/>
              <w:rPr>
                <w:rFonts w:asciiTheme="minorHAnsi" w:eastAsia="Calibri" w:hAnsiTheme="minorHAnsi" w:cstheme="minorHAnsi"/>
                <w:color w:val="000000"/>
              </w:rPr>
            </w:pPr>
            <w:r w:rsidRPr="001B4148">
              <w:rPr>
                <w:rFonts w:asciiTheme="minorHAnsi" w:eastAsia="Calibri" w:hAnsiTheme="minorHAnsi" w:cstheme="minorHAnsi"/>
                <w:color w:val="000000"/>
                <w:rtl/>
              </w:rPr>
              <w:t xml:space="preserve">لا تقفز إلى الاستنتاجات وفكر جيدا فيما قيل. </w:t>
            </w:r>
          </w:p>
        </w:tc>
      </w:tr>
      <w:tr w:rsidR="002A613D" w:rsidRPr="001B4148" w14:paraId="273EBD09" w14:textId="77777777" w:rsidTr="002A613D">
        <w:trPr>
          <w:trHeight w:val="193"/>
        </w:trPr>
        <w:tc>
          <w:tcPr>
            <w:tcW w:w="4765" w:type="dxa"/>
            <w:shd w:val="clear" w:color="auto" w:fill="EADDEB"/>
          </w:tcPr>
          <w:p w14:paraId="7F41690B" w14:textId="4F702CA0" w:rsidR="00E512EC" w:rsidRPr="001B4148" w:rsidRDefault="00E512EC" w:rsidP="00E512EC">
            <w:pPr>
              <w:numPr>
                <w:ilvl w:val="0"/>
                <w:numId w:val="4"/>
              </w:numPr>
              <w:bidi/>
              <w:ind w:left="300" w:hanging="180"/>
              <w:jc w:val="both"/>
              <w:rPr>
                <w:rFonts w:eastAsia="Calibri" w:cstheme="minorHAnsi"/>
                <w:b/>
                <w:bCs/>
                <w:color w:val="000000"/>
                <w:sz w:val="20"/>
                <w:szCs w:val="20"/>
                <w:lang w:val="en-US"/>
              </w:rPr>
            </w:pPr>
            <w:r w:rsidRPr="001B4148">
              <w:rPr>
                <w:rFonts w:eastAsia="Calibri" w:cstheme="minorHAnsi"/>
                <w:color w:val="000000"/>
                <w:sz w:val="20"/>
                <w:szCs w:val="20"/>
                <w:rtl/>
                <w:lang w:val="en-US"/>
              </w:rPr>
              <w:t xml:space="preserve">أظهر تعاطفك مع الشخص المتحدث. </w:t>
            </w:r>
          </w:p>
        </w:tc>
        <w:tc>
          <w:tcPr>
            <w:tcW w:w="5040" w:type="dxa"/>
            <w:shd w:val="clear" w:color="auto" w:fill="CAA7C8"/>
          </w:tcPr>
          <w:p w14:paraId="0B67C6B5" w14:textId="4EA40115"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لا تُظهر مشاعر سلبية أو التصرف بطريقة بادرة دون إظهار أي تعاطف.</w:t>
            </w:r>
          </w:p>
        </w:tc>
      </w:tr>
      <w:tr w:rsidR="002A613D" w:rsidRPr="001B4148" w14:paraId="704C8E65" w14:textId="77777777" w:rsidTr="002A613D">
        <w:trPr>
          <w:trHeight w:val="193"/>
        </w:trPr>
        <w:tc>
          <w:tcPr>
            <w:tcW w:w="4765" w:type="dxa"/>
            <w:shd w:val="clear" w:color="auto" w:fill="EADDEB"/>
          </w:tcPr>
          <w:p w14:paraId="2CE6CD59" w14:textId="70FDCB01" w:rsidR="00E512EC" w:rsidRPr="001B4148" w:rsidRDefault="00E512EC" w:rsidP="00E512EC">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أظهر الارتياح عند صدور تعليقات استفزازية أو سلبية</w:t>
            </w:r>
          </w:p>
        </w:tc>
        <w:tc>
          <w:tcPr>
            <w:tcW w:w="5040" w:type="dxa"/>
            <w:shd w:val="clear" w:color="auto" w:fill="CAA7C8"/>
          </w:tcPr>
          <w:p w14:paraId="2D60A953" w14:textId="093DE3E9" w:rsidR="00C95873" w:rsidRPr="001B4148" w:rsidRDefault="00C95873" w:rsidP="00C95873">
            <w:pPr>
              <w:numPr>
                <w:ilvl w:val="0"/>
                <w:numId w:val="4"/>
              </w:numPr>
              <w:bidi/>
              <w:ind w:left="300" w:hanging="180"/>
              <w:jc w:val="both"/>
              <w:rPr>
                <w:rFonts w:eastAsia="Calibri" w:cstheme="minorHAnsi"/>
                <w:color w:val="000000"/>
                <w:sz w:val="20"/>
                <w:szCs w:val="20"/>
                <w:lang w:val="en-US"/>
              </w:rPr>
            </w:pPr>
            <w:r w:rsidRPr="001B4148">
              <w:rPr>
                <w:rFonts w:eastAsia="Calibri" w:cstheme="minorHAnsi"/>
                <w:color w:val="000000"/>
                <w:sz w:val="20"/>
                <w:szCs w:val="20"/>
                <w:rtl/>
                <w:lang w:val="en-US"/>
              </w:rPr>
              <w:t xml:space="preserve">لا تتصرف بطريقة دفاعية. </w:t>
            </w:r>
          </w:p>
        </w:tc>
      </w:tr>
    </w:tbl>
    <w:p w14:paraId="139A6D9C" w14:textId="77777777" w:rsidR="002A613D" w:rsidRPr="001B4148" w:rsidRDefault="002A613D" w:rsidP="002A613D">
      <w:pPr>
        <w:pStyle w:val="ListParagraph"/>
        <w:bidi/>
        <w:jc w:val="both"/>
        <w:rPr>
          <w:lang w:val="fr-FR" w:bidi="ar-JO"/>
        </w:rPr>
      </w:pPr>
    </w:p>
    <w:sectPr w:rsidR="002A613D" w:rsidRPr="001B4148" w:rsidSect="004027B9">
      <w:headerReference w:type="default" r:id="rId11"/>
      <w:footerReference w:type="even" r:id="rId12"/>
      <w:footerReference w:type="default" r:id="rId13"/>
      <w:headerReference w:type="first" r:id="rId14"/>
      <w:footerReference w:type="first" r:id="rId15"/>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C1EB" w14:textId="77777777" w:rsidR="00FC2FB6" w:rsidRDefault="00FC2FB6" w:rsidP="00061220">
      <w:r>
        <w:separator/>
      </w:r>
    </w:p>
  </w:endnote>
  <w:endnote w:type="continuationSeparator" w:id="0">
    <w:p w14:paraId="602559CD" w14:textId="77777777" w:rsidR="00FC2FB6" w:rsidRDefault="00FC2FB6" w:rsidP="00061220">
      <w:r>
        <w:continuationSeparator/>
      </w:r>
    </w:p>
  </w:endnote>
  <w:endnote w:type="continuationNotice" w:id="1">
    <w:p w14:paraId="68AF1916" w14:textId="77777777" w:rsidR="00FC2FB6" w:rsidRDefault="00FC2F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Tahoma">
    <w:panose1 w:val="020B0604030504040204"/>
    <w:charset w:val="00"/>
    <w:family w:val="swiss"/>
    <w:pitch w:val="variable"/>
    <w:sig w:usb0="E1002EFF" w:usb1="C000605B" w:usb2="00000029" w:usb3="00000000" w:csb0="000101FF" w:csb1="00000000"/>
  </w:font>
  <w:font w:name="Helvetica Neue Thin">
    <w:altName w:val="Arial"/>
    <w:charset w:val="00"/>
    <w:family w:val="swiss"/>
    <w:pitch w:val="variable"/>
    <w:sig w:usb0="E00002EF" w:usb1="5000205B" w:usb2="00000002"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40592B39" w:rsidR="00CF58BD" w:rsidRDefault="00230678"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58245" behindDoc="0" locked="0" layoutInCell="0" allowOverlap="1" wp14:anchorId="37DBEE6B" wp14:editId="7A0E6D2D">
              <wp:simplePos x="0" y="0"/>
              <wp:positionH relativeFrom="page">
                <wp:posOffset>0</wp:posOffset>
              </wp:positionH>
              <wp:positionV relativeFrom="page">
                <wp:posOffset>10227945</wp:posOffset>
              </wp:positionV>
              <wp:extent cx="7560310" cy="273050"/>
              <wp:effectExtent l="0" t="0" r="0" b="12700"/>
              <wp:wrapNone/>
              <wp:docPr id="1" name="MSIPCMafda461e9f2712ecfe379d5b"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B349F0" w14:textId="1997E71E"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7DBEE6B" id="_x0000_t202" coordsize="21600,21600" o:spt="202" path="m,l,21600r21600,l21600,xe">
              <v:stroke joinstyle="miter"/>
              <v:path gradientshapeok="t" o:connecttype="rect"/>
            </v:shapetype>
            <v:shape id="MSIPCMafda461e9f2712ecfe379d5b"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5824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B349F0" w14:textId="1997E71E"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001C94">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824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632BA2" id="Ellipse 13" o:spid="_x0000_s1026" style="position:absolute;margin-left:516.8pt;margin-top:812.65pt;width:18.1pt;height:18.1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8243"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E58BEA" id="Ellipse 8" o:spid="_x0000_s1026" style="position:absolute;margin-left:738pt;margin-top:567.05pt;width:21.8pt;height:21.8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B4390F2" w:rsidR="00CF58BD" w:rsidRDefault="00230678"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58246" behindDoc="0" locked="0" layoutInCell="0" allowOverlap="1" wp14:anchorId="5A1C4B36" wp14:editId="5CE00C93">
              <wp:simplePos x="0" y="0"/>
              <wp:positionH relativeFrom="page">
                <wp:posOffset>0</wp:posOffset>
              </wp:positionH>
              <wp:positionV relativeFrom="page">
                <wp:posOffset>10227945</wp:posOffset>
              </wp:positionV>
              <wp:extent cx="7560310" cy="273050"/>
              <wp:effectExtent l="0" t="0" r="0" b="12700"/>
              <wp:wrapNone/>
              <wp:docPr id="2" name="MSIPCMaca14fe0a6b4160159d95b9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020BAE5" w14:textId="589B3A2A"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5A1C4B36" id="_x0000_t202" coordsize="21600,21600" o:spt="202" path="m,l,21600r21600,l21600,xe">
              <v:stroke joinstyle="miter"/>
              <v:path gradientshapeok="t" o:connecttype="rect"/>
            </v:shapetype>
            <v:shape id="MSIPCMaca14fe0a6b4160159d95b99"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5824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020BAE5" w14:textId="589B3A2A" w:rsidR="00230678" w:rsidRPr="00230678" w:rsidRDefault="00230678" w:rsidP="00230678">
                    <w:pPr>
                      <w:rPr>
                        <w:rFonts w:ascii="Calibri" w:hAnsi="Calibri" w:cs="Calibri"/>
                        <w:color w:val="000000"/>
                        <w:sz w:val="20"/>
                      </w:rPr>
                    </w:pPr>
                    <w:r w:rsidRPr="00230678">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001C94">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824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245519" id="Ellipse 10" o:spid="_x0000_s1026" style="position:absolute;margin-left:514.3pt;margin-top:812.5pt;width:18.15pt;height:1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8241"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5D98F9" id="Ellipse 5" o:spid="_x0000_s1026" style="position:absolute;margin-left:743.3pt;margin-top:570.85pt;width:18.1pt;height:18.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4C3E7" w14:textId="77777777" w:rsidR="00FC2FB6" w:rsidRPr="00C64CF2" w:rsidRDefault="00FC2FB6" w:rsidP="00061220">
      <w:pPr>
        <w:rPr>
          <w:color w:val="873174"/>
        </w:rPr>
      </w:pPr>
      <w:r w:rsidRPr="00C64CF2">
        <w:rPr>
          <w:color w:val="873174"/>
        </w:rPr>
        <w:separator/>
      </w:r>
    </w:p>
  </w:footnote>
  <w:footnote w:type="continuationSeparator" w:id="0">
    <w:p w14:paraId="487B83A9" w14:textId="77777777" w:rsidR="00FC2FB6" w:rsidRDefault="00FC2FB6" w:rsidP="00061220">
      <w:r>
        <w:continuationSeparator/>
      </w:r>
    </w:p>
  </w:footnote>
  <w:footnote w:type="continuationNotice" w:id="1">
    <w:p w14:paraId="7B0AA42B" w14:textId="77777777" w:rsidR="00FC2FB6" w:rsidRDefault="00FC2FB6"/>
  </w:footnote>
  <w:footnote w:id="2">
    <w:p w14:paraId="4A21FD3A" w14:textId="3D983784" w:rsidR="00824621" w:rsidRDefault="00824621" w:rsidP="00824621">
      <w:pPr>
        <w:pStyle w:val="FootnoteText"/>
        <w:bidi/>
        <w:rPr>
          <w:rtl/>
          <w:lang w:bidi="ar-JO"/>
        </w:rPr>
      </w:pPr>
      <w:r>
        <w:rPr>
          <w:rStyle w:val="FootnoteReference"/>
        </w:rPr>
        <w:footnoteRef/>
      </w:r>
      <w:r>
        <w:t xml:space="preserve"> </w:t>
      </w:r>
      <w:r>
        <w:rPr>
          <w:rFonts w:hint="cs"/>
          <w:rtl/>
        </w:rPr>
        <w:t xml:space="preserve"> اقتبس جزء كبير من هذه الأداة من دراسة داينا بروان وإيموجن وول (2015) " إرشادات حول إشراك الناس في المجتمعات المتضررة من الأزمات في عملية إعادة تشكيل المساعدة. و</w:t>
      </w:r>
      <w:r w:rsidR="008150F2">
        <w:rPr>
          <w:rFonts w:hint="cs"/>
          <w:rtl/>
        </w:rPr>
        <w:t xml:space="preserve">التي أجريت من أجل القمة العالمية للعمل الإنساني 2016. للمزيد، أنظر </w:t>
      </w:r>
      <w:r w:rsidR="008150F2" w:rsidRPr="008150F2">
        <w:t>https://www.cdacollaborative.org/wp-content/uploads/2016/01/Guidance-on-Engaging-People-in-Crisis-Affected-Communities-to-ReshapeAid.pdf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3FDE" w14:textId="4FE1569D" w:rsidR="00824621" w:rsidRPr="001B4148" w:rsidRDefault="000E3346" w:rsidP="00824621">
    <w:pPr>
      <w:pStyle w:val="TOOLTITLE"/>
      <w:ind w:left="-450" w:right="76" w:firstLine="24"/>
      <w:jc w:val="center"/>
      <w:rPr>
        <w:rFonts w:asciiTheme="minorHAnsi" w:hAnsiTheme="minorHAnsi" w:cstheme="minorHAnsi"/>
        <w:rtl/>
        <w:lang w:val="en-US" w:bidi="ar-JO"/>
      </w:rPr>
    </w:pPr>
    <w:r w:rsidRPr="001B4148">
      <w:rPr>
        <w:rFonts w:asciiTheme="minorHAnsi" w:hAnsiTheme="minorHAnsi" w:cstheme="minorHAnsi"/>
        <w:b w:val="0"/>
        <w:bCs w:val="0"/>
        <w:lang w:val="en-US"/>
      </w:rPr>
      <w:drawing>
        <wp:anchor distT="0" distB="0" distL="114300" distR="114300" simplePos="0" relativeHeight="251658242"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824621" w:rsidRPr="001B4148">
      <w:rPr>
        <w:rFonts w:asciiTheme="minorHAnsi" w:hAnsiTheme="minorHAnsi" w:cstheme="minorHAnsi"/>
        <w:b w:val="0"/>
        <w:bCs w:val="0"/>
        <w:rtl/>
        <w:lang w:val="en-US" w:bidi="ar-JO"/>
      </w:rPr>
      <w:t>أداة التغذية الراجعة 18: مهارات مهمة للاستماع الفعال</w:t>
    </w:r>
  </w:p>
  <w:p w14:paraId="6782C3D4" w14:textId="7C197C6B" w:rsidR="000E3346" w:rsidRPr="009D350A" w:rsidRDefault="000E3346" w:rsidP="009D350A">
    <w:pPr>
      <w:pStyle w:val="TOOLTITLE"/>
      <w:ind w:left="-450" w:right="76" w:firstLine="24"/>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CED73A3"/>
    <w:multiLevelType w:val="multilevel"/>
    <w:tmpl w:val="1A78CAB0"/>
    <w:lvl w:ilvl="0">
      <w:start w:val="1"/>
      <w:numFmt w:val="decimal"/>
      <w:lvlText w:val="%1."/>
      <w:lvlJc w:val="left"/>
      <w:pPr>
        <w:ind w:left="720" w:hanging="720"/>
      </w:pPr>
    </w:lvl>
    <w:lvl w:ilvl="1">
      <w:start w:val="1"/>
      <w:numFmt w:val="decimal"/>
      <w:lvlText w:val="%2."/>
      <w:lvlJc w:val="left"/>
      <w:pPr>
        <w:ind w:left="72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2" w15:restartNumberingAfterBreak="0">
    <w:nsid w:val="23A062AB"/>
    <w:multiLevelType w:val="multilevel"/>
    <w:tmpl w:val="00868F4C"/>
    <w:lvl w:ilvl="0">
      <w:start w:val="1"/>
      <w:numFmt w:val="bullet"/>
      <w:lvlText w:val="●"/>
      <w:lvlJc w:val="left"/>
      <w:pPr>
        <w:ind w:left="720" w:hanging="360"/>
      </w:pPr>
      <w:rPr>
        <w:rFonts w:ascii="Noto Sans Symbols" w:eastAsia="Noto Sans Symbols" w:hAnsi="Noto Sans Symbols" w:cs="Noto Sans Symbols"/>
        <w:b/>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81D18B9"/>
    <w:multiLevelType w:val="hybridMultilevel"/>
    <w:tmpl w:val="65829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FC5E97"/>
    <w:multiLevelType w:val="multilevel"/>
    <w:tmpl w:val="35C638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59260EB"/>
    <w:multiLevelType w:val="hybridMultilevel"/>
    <w:tmpl w:val="49F0126C"/>
    <w:lvl w:ilvl="0" w:tplc="A7CCB5C8">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BC87824"/>
    <w:multiLevelType w:val="hybridMultilevel"/>
    <w:tmpl w:val="9BB8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206042"/>
    <w:multiLevelType w:val="hybridMultilevel"/>
    <w:tmpl w:val="939061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5" w15:restartNumberingAfterBreak="0">
    <w:nsid w:val="6D0F1FC4"/>
    <w:multiLevelType w:val="hybridMultilevel"/>
    <w:tmpl w:val="9F8A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79643328">
    <w:abstractNumId w:val="15"/>
  </w:num>
  <w:num w:numId="2" w16cid:durableId="694499393">
    <w:abstractNumId w:val="22"/>
  </w:num>
  <w:num w:numId="3" w16cid:durableId="1060054497">
    <w:abstractNumId w:val="24"/>
  </w:num>
  <w:num w:numId="4" w16cid:durableId="1485588553">
    <w:abstractNumId w:val="21"/>
  </w:num>
  <w:num w:numId="5" w16cid:durableId="1556310904">
    <w:abstractNumId w:val="26"/>
  </w:num>
  <w:num w:numId="6" w16cid:durableId="780146433">
    <w:abstractNumId w:val="17"/>
  </w:num>
  <w:num w:numId="7" w16cid:durableId="1155296028">
    <w:abstractNumId w:val="19"/>
  </w:num>
  <w:num w:numId="8" w16cid:durableId="1498493660">
    <w:abstractNumId w:val="4"/>
  </w:num>
  <w:num w:numId="9" w16cid:durableId="1962955530">
    <w:abstractNumId w:val="5"/>
  </w:num>
  <w:num w:numId="10" w16cid:durableId="1246915082">
    <w:abstractNumId w:val="6"/>
  </w:num>
  <w:num w:numId="11" w16cid:durableId="2022588691">
    <w:abstractNumId w:val="7"/>
  </w:num>
  <w:num w:numId="12" w16cid:durableId="799344584">
    <w:abstractNumId w:val="9"/>
  </w:num>
  <w:num w:numId="13" w16cid:durableId="208031069">
    <w:abstractNumId w:val="0"/>
  </w:num>
  <w:num w:numId="14" w16cid:durableId="1293287611">
    <w:abstractNumId w:val="1"/>
  </w:num>
  <w:num w:numId="15" w16cid:durableId="825166186">
    <w:abstractNumId w:val="2"/>
  </w:num>
  <w:num w:numId="16" w16cid:durableId="1872113274">
    <w:abstractNumId w:val="3"/>
  </w:num>
  <w:num w:numId="17" w16cid:durableId="1093278134">
    <w:abstractNumId w:val="8"/>
  </w:num>
  <w:num w:numId="18" w16cid:durableId="196705417">
    <w:abstractNumId w:val="10"/>
  </w:num>
  <w:num w:numId="19" w16cid:durableId="293483656">
    <w:abstractNumId w:val="13"/>
  </w:num>
  <w:num w:numId="20" w16cid:durableId="211893304">
    <w:abstractNumId w:val="16"/>
  </w:num>
  <w:num w:numId="21" w16cid:durableId="1832520929">
    <w:abstractNumId w:val="11"/>
  </w:num>
  <w:num w:numId="22" w16cid:durableId="574436866">
    <w:abstractNumId w:val="12"/>
  </w:num>
  <w:num w:numId="23" w16cid:durableId="1444959775">
    <w:abstractNumId w:val="25"/>
  </w:num>
  <w:num w:numId="24" w16cid:durableId="1654527753">
    <w:abstractNumId w:val="20"/>
  </w:num>
  <w:num w:numId="25" w16cid:durableId="2136556188">
    <w:abstractNumId w:val="21"/>
  </w:num>
  <w:num w:numId="26" w16cid:durableId="931351607">
    <w:abstractNumId w:val="18"/>
  </w:num>
  <w:num w:numId="27" w16cid:durableId="716978215">
    <w:abstractNumId w:val="14"/>
  </w:num>
  <w:num w:numId="28" w16cid:durableId="59424481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01C94"/>
    <w:rsid w:val="00053E65"/>
    <w:rsid w:val="00061220"/>
    <w:rsid w:val="00071A8B"/>
    <w:rsid w:val="00072A81"/>
    <w:rsid w:val="000E119A"/>
    <w:rsid w:val="000E3346"/>
    <w:rsid w:val="00121C14"/>
    <w:rsid w:val="00197B35"/>
    <w:rsid w:val="001B4148"/>
    <w:rsid w:val="001C4FC9"/>
    <w:rsid w:val="001D73D0"/>
    <w:rsid w:val="00217424"/>
    <w:rsid w:val="0022707B"/>
    <w:rsid w:val="00230678"/>
    <w:rsid w:val="00266931"/>
    <w:rsid w:val="00286ACB"/>
    <w:rsid w:val="002A613D"/>
    <w:rsid w:val="0030145C"/>
    <w:rsid w:val="0040192B"/>
    <w:rsid w:val="004027B9"/>
    <w:rsid w:val="0043462E"/>
    <w:rsid w:val="004B4F99"/>
    <w:rsid w:val="004C4C89"/>
    <w:rsid w:val="0050298D"/>
    <w:rsid w:val="00543096"/>
    <w:rsid w:val="00563071"/>
    <w:rsid w:val="0057554B"/>
    <w:rsid w:val="00583F13"/>
    <w:rsid w:val="005A333E"/>
    <w:rsid w:val="005D42F9"/>
    <w:rsid w:val="005E4D67"/>
    <w:rsid w:val="00603D71"/>
    <w:rsid w:val="0064026E"/>
    <w:rsid w:val="00687E0E"/>
    <w:rsid w:val="00695798"/>
    <w:rsid w:val="006C7E18"/>
    <w:rsid w:val="007450E0"/>
    <w:rsid w:val="007467EE"/>
    <w:rsid w:val="007478B6"/>
    <w:rsid w:val="00765849"/>
    <w:rsid w:val="007C546C"/>
    <w:rsid w:val="007D7E49"/>
    <w:rsid w:val="008150F2"/>
    <w:rsid w:val="00824621"/>
    <w:rsid w:val="00881E03"/>
    <w:rsid w:val="008C38E3"/>
    <w:rsid w:val="0091601F"/>
    <w:rsid w:val="00916A30"/>
    <w:rsid w:val="00983D92"/>
    <w:rsid w:val="009B2645"/>
    <w:rsid w:val="009D350A"/>
    <w:rsid w:val="00A07325"/>
    <w:rsid w:val="00A8279A"/>
    <w:rsid w:val="00AD254A"/>
    <w:rsid w:val="00AE544E"/>
    <w:rsid w:val="00AF53A4"/>
    <w:rsid w:val="00B00FA1"/>
    <w:rsid w:val="00B34D8B"/>
    <w:rsid w:val="00B51208"/>
    <w:rsid w:val="00B7301E"/>
    <w:rsid w:val="00BE306E"/>
    <w:rsid w:val="00BF4DD1"/>
    <w:rsid w:val="00BF72FB"/>
    <w:rsid w:val="00C14D1E"/>
    <w:rsid w:val="00C30C1C"/>
    <w:rsid w:val="00C46D8C"/>
    <w:rsid w:val="00C64CF2"/>
    <w:rsid w:val="00C95873"/>
    <w:rsid w:val="00CA5CC2"/>
    <w:rsid w:val="00CA774A"/>
    <w:rsid w:val="00CC24BD"/>
    <w:rsid w:val="00CE6B25"/>
    <w:rsid w:val="00CF58BD"/>
    <w:rsid w:val="00D40A17"/>
    <w:rsid w:val="00D536EC"/>
    <w:rsid w:val="00D767D8"/>
    <w:rsid w:val="00D84F03"/>
    <w:rsid w:val="00D85981"/>
    <w:rsid w:val="00DA1F49"/>
    <w:rsid w:val="00DA7BB0"/>
    <w:rsid w:val="00E512EC"/>
    <w:rsid w:val="00E52B1F"/>
    <w:rsid w:val="00F31BA9"/>
    <w:rsid w:val="00F43ABF"/>
    <w:rsid w:val="00F81892"/>
    <w:rsid w:val="00F92051"/>
    <w:rsid w:val="00FC2FB6"/>
    <w:rsid w:val="00FD5B40"/>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2D18C561-4358-43D6-929C-354EE1BEA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paragraph" w:styleId="Heading2">
    <w:name w:val="heading 2"/>
    <w:basedOn w:val="Normal"/>
    <w:next w:val="Normal"/>
    <w:link w:val="Heading2Char"/>
    <w:uiPriority w:val="9"/>
    <w:unhideWhenUsed/>
    <w:qFormat/>
    <w:rsid w:val="00197B3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 w:type="character" w:customStyle="1" w:styleId="Heading2Char">
    <w:name w:val="Heading 2 Char"/>
    <w:basedOn w:val="DefaultParagraphFont"/>
    <w:link w:val="Heading2"/>
    <w:uiPriority w:val="9"/>
    <w:semiHidden/>
    <w:rsid w:val="00197B3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97B35"/>
    <w:pPr>
      <w:spacing w:after="160" w:line="259" w:lineRule="auto"/>
      <w:ind w:left="720"/>
      <w:contextualSpacing/>
    </w:pPr>
    <w:rPr>
      <w:rFonts w:eastAsia="Calibri" w:cstheme="minorHAnsi"/>
      <w:sz w:val="22"/>
      <w:szCs w:val="22"/>
      <w:lang w:val="en-GB"/>
    </w:rPr>
  </w:style>
  <w:style w:type="paragraph" w:styleId="BalloonText">
    <w:name w:val="Balloon Text"/>
    <w:basedOn w:val="Normal"/>
    <w:link w:val="BalloonTextChar"/>
    <w:uiPriority w:val="99"/>
    <w:semiHidden/>
    <w:unhideWhenUsed/>
    <w:rsid w:val="00824621"/>
    <w:rPr>
      <w:rFonts w:ascii="Tahoma" w:hAnsi="Tahoma" w:cs="Tahoma"/>
      <w:sz w:val="16"/>
      <w:szCs w:val="16"/>
    </w:rPr>
  </w:style>
  <w:style w:type="character" w:customStyle="1" w:styleId="BalloonTextChar">
    <w:name w:val="Balloon Text Char"/>
    <w:basedOn w:val="DefaultParagraphFont"/>
    <w:link w:val="BalloonText"/>
    <w:uiPriority w:val="99"/>
    <w:semiHidden/>
    <w:rsid w:val="008246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F4B051-66F8-48F2-866B-316DC82D9FD9}">
  <ds:schemaRefs>
    <ds:schemaRef ds:uri="http://schemas.microsoft.com/sharepoint/v3/contenttype/forms"/>
  </ds:schemaRefs>
</ds:datastoreItem>
</file>

<file path=customXml/itemProps2.xml><?xml version="1.0" encoding="utf-8"?>
<ds:datastoreItem xmlns:ds="http://schemas.openxmlformats.org/officeDocument/2006/customXml" ds:itemID="{9F6DE913-C266-4C15-BCC4-DEA429CB2485}">
  <ds:schemaRefs>
    <ds:schemaRef ds:uri="http://schemas.openxmlformats.org/officeDocument/2006/bibliography"/>
  </ds:schemaRefs>
</ds:datastoreItem>
</file>

<file path=customXml/itemProps3.xml><?xml version="1.0" encoding="utf-8"?>
<ds:datastoreItem xmlns:ds="http://schemas.openxmlformats.org/officeDocument/2006/customXml" ds:itemID="{711D973B-E624-4F6B-98E7-88FA164D9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C02474-5B49-4574-ACAA-CD50D63487F3}">
  <ds:schemaRefs>
    <ds:schemaRef ds:uri="http://schemas.microsoft.com/office/2006/metadata/properties"/>
    <ds:schemaRef ds:uri="http://schemas.microsoft.com/office/infopath/2007/PartnerControls"/>
    <ds:schemaRef ds:uri="eab0cb9c-42b5-4348-a84a-23cac9e1e1b4"/>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Pages>
  <Words>1019</Words>
  <Characters>5811</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35</cp:revision>
  <dcterms:created xsi:type="dcterms:W3CDTF">2022-10-03T09:00:00Z</dcterms:created>
  <dcterms:modified xsi:type="dcterms:W3CDTF">2023-11-06T12:19:00Z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2022-10-03T08:59:31Z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0c60bbdd-e1d5-4805-ac38-c65aaaac02f4</vt:lpwstr>
  </property>
  <property fmtid="{D5CDD505-2E9C-101B-9397-08002B2CF9AE}" pid="8" name="MSIP_Label_caf3f7fd-5cd4-4287-9002-aceb9af13c42_ContentBits">
    <vt:lpwstr>2</vt:lpwstr>
  </property>
  <property fmtid="{D5CDD505-2E9C-101B-9397-08002B2CF9AE}" pid="9" name="ContentTypeId">
    <vt:lpwstr>0x010100B797F7FD7C7CCC4BB0B310F50B6EF66F</vt:lpwstr>
  </property>
</Properties>
</file>