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11AB" w14:textId="77777777" w:rsidR="00DB6761" w:rsidRDefault="00D94EC6" w:rsidP="00D94EC6">
      <w:pPr>
        <w:pStyle w:val="Heading1"/>
        <w:spacing w:after="120"/>
        <w:rPr>
          <w:color w:val="FF0000"/>
        </w:rPr>
      </w:pPr>
      <w:r>
        <w:rPr>
          <w:color w:val="FF0000"/>
          <w:lang w:val="en-GB"/>
        </w:rPr>
        <w:t>Group exercise</w:t>
      </w:r>
      <w:r>
        <w:rPr>
          <w:color w:val="FF0000"/>
        </w:rPr>
        <w:t xml:space="preserve">: </w:t>
      </w:r>
    </w:p>
    <w:p w14:paraId="6229A096" w14:textId="6C3D368E" w:rsidR="00D94EC6" w:rsidRDefault="00654444" w:rsidP="00D94EC6">
      <w:pPr>
        <w:pStyle w:val="Heading1"/>
        <w:spacing w:after="120"/>
        <w:rPr>
          <w:lang w:val="en-GB"/>
        </w:rPr>
      </w:pPr>
      <w:r>
        <w:rPr>
          <w:lang w:val="en-GB"/>
        </w:rPr>
        <w:t xml:space="preserve">INTRODUCTION TO CEA – </w:t>
      </w:r>
      <w:r w:rsidR="00F7573F">
        <w:rPr>
          <w:lang w:val="en-GB"/>
        </w:rPr>
        <w:t xml:space="preserve">Queueing at the Ukraine-Polish Border </w:t>
      </w:r>
      <w:r w:rsidR="00DB6761">
        <w:rPr>
          <w:lang w:val="en-GB"/>
        </w:rPr>
        <w:t>Scenario</w:t>
      </w:r>
    </w:p>
    <w:p w14:paraId="72027BE5" w14:textId="77777777" w:rsidR="00D94EC6" w:rsidRPr="00857B68" w:rsidRDefault="00D94EC6" w:rsidP="00D94EC6">
      <w:pPr>
        <w:pStyle w:val="Heading4"/>
        <w:tabs>
          <w:tab w:val="clear" w:pos="6379"/>
        </w:tabs>
        <w:spacing w:after="120" w:line="240" w:lineRule="auto"/>
        <w:rPr>
          <w:rFonts w:ascii="Montserrat" w:eastAsia="Montserrat" w:hAnsi="Montserrat" w:cs="Montserrat"/>
          <w:color w:val="000000" w:themeColor="text1"/>
          <w:sz w:val="28"/>
          <w:szCs w:val="28"/>
          <w:lang w:val="en-GB"/>
        </w:rPr>
      </w:pPr>
      <w:r w:rsidRPr="00857B68">
        <w:rPr>
          <w:rFonts w:ascii="Montserrat" w:eastAsia="Montserrat" w:hAnsi="Montserrat" w:cs="Montserrat"/>
          <w:color w:val="000000" w:themeColor="text1"/>
          <w:sz w:val="28"/>
          <w:szCs w:val="28"/>
          <w:lang w:val="en-GB"/>
        </w:rPr>
        <w:t>Facilitator Notes</w:t>
      </w:r>
    </w:p>
    <w:p w14:paraId="6458057D" w14:textId="77777777" w:rsidR="00D94EC6" w:rsidRPr="001767C8" w:rsidRDefault="00D94EC6" w:rsidP="00D94EC6">
      <w:pPr>
        <w:pStyle w:val="Heading4"/>
        <w:spacing w:after="0"/>
        <w:rPr>
          <w:rFonts w:ascii="Montserrat" w:eastAsia="Montserrat" w:hAnsi="Montserrat" w:cs="Montserrat"/>
          <w:sz w:val="22"/>
          <w:szCs w:val="22"/>
        </w:rPr>
      </w:pPr>
    </w:p>
    <w:tbl>
      <w:tblPr>
        <w:tblStyle w:val="TableGrid"/>
        <w:tblW w:w="9067" w:type="dxa"/>
        <w:tblLook w:val="04A0" w:firstRow="1" w:lastRow="0" w:firstColumn="1" w:lastColumn="0" w:noHBand="0" w:noVBand="1"/>
      </w:tblPr>
      <w:tblGrid>
        <w:gridCol w:w="1951"/>
        <w:gridCol w:w="7116"/>
      </w:tblGrid>
      <w:tr w:rsidR="00D94EC6" w:rsidRPr="004356CB" w14:paraId="26496D9D" w14:textId="77777777" w:rsidTr="00D94EC6">
        <w:tc>
          <w:tcPr>
            <w:tcW w:w="9067" w:type="dxa"/>
            <w:gridSpan w:val="2"/>
          </w:tcPr>
          <w:p w14:paraId="1FD76BA5" w14:textId="77777777" w:rsidR="00D94EC6" w:rsidRPr="004356CB" w:rsidRDefault="00D94EC6" w:rsidP="00F32D97">
            <w:pPr>
              <w:pStyle w:val="Heading4"/>
              <w:spacing w:before="120" w:after="120"/>
              <w:rPr>
                <w:rFonts w:ascii="Montserrat" w:hAnsi="Montserrat" w:cs="Open Sans"/>
                <w:b w:val="0"/>
                <w:bCs w:val="0"/>
              </w:rPr>
            </w:pPr>
            <w:r w:rsidRPr="00BB5EC7">
              <w:rPr>
                <w:rFonts w:ascii="Montserrat" w:eastAsia="Montserrat" w:hAnsi="Montserrat" w:cs="Montserrat"/>
                <w:sz w:val="28"/>
                <w:szCs w:val="28"/>
              </w:rPr>
              <w:t>Overview of this group exercise</w:t>
            </w:r>
          </w:p>
        </w:tc>
      </w:tr>
      <w:tr w:rsidR="00D94EC6" w:rsidRPr="004356CB" w14:paraId="0E8F1B85" w14:textId="77777777" w:rsidTr="00D94EC6">
        <w:tc>
          <w:tcPr>
            <w:tcW w:w="1951" w:type="dxa"/>
          </w:tcPr>
          <w:p w14:paraId="69FEDD40"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 xml:space="preserve">Time: </w:t>
            </w:r>
          </w:p>
        </w:tc>
        <w:tc>
          <w:tcPr>
            <w:tcW w:w="7116" w:type="dxa"/>
          </w:tcPr>
          <w:p w14:paraId="717AC972" w14:textId="5109D00A" w:rsidR="00D94EC6" w:rsidRPr="004356CB" w:rsidRDefault="00E53E61" w:rsidP="00F32D97">
            <w:pPr>
              <w:spacing w:before="120" w:after="120" w:line="276" w:lineRule="auto"/>
              <w:rPr>
                <w:rFonts w:ascii="Open Sans" w:hAnsi="Open Sans" w:cs="Open Sans"/>
              </w:rPr>
            </w:pPr>
            <w:r>
              <w:rPr>
                <w:rFonts w:ascii="Open Sans" w:hAnsi="Open Sans" w:cs="Open Sans"/>
              </w:rPr>
              <w:t>45 minutes</w:t>
            </w:r>
          </w:p>
        </w:tc>
      </w:tr>
      <w:tr w:rsidR="00D94EC6" w:rsidRPr="004356CB" w14:paraId="59D85D02" w14:textId="77777777" w:rsidTr="00D94EC6">
        <w:tc>
          <w:tcPr>
            <w:tcW w:w="1951" w:type="dxa"/>
          </w:tcPr>
          <w:p w14:paraId="231F6F98"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Purpose:</w:t>
            </w:r>
          </w:p>
        </w:tc>
        <w:tc>
          <w:tcPr>
            <w:tcW w:w="7116" w:type="dxa"/>
          </w:tcPr>
          <w:p w14:paraId="0808EF7E" w14:textId="2A9558A7" w:rsidR="00D94EC6" w:rsidRPr="004356CB" w:rsidRDefault="00D94EC6" w:rsidP="00F32D97">
            <w:pPr>
              <w:spacing w:before="120" w:after="120" w:line="276" w:lineRule="auto"/>
              <w:rPr>
                <w:rFonts w:ascii="Open Sans" w:hAnsi="Open Sans" w:cs="Open Sans"/>
              </w:rPr>
            </w:pPr>
            <w:r w:rsidRPr="00A1137F">
              <w:rPr>
                <w:rFonts w:ascii="Open Sans" w:hAnsi="Open Sans" w:cs="Open Sans"/>
              </w:rPr>
              <w:t xml:space="preserve">To help participants understand the purpose and importance of community engagement using an everyday, non-humanitarian, scenario of poor customer service </w:t>
            </w:r>
            <w:r w:rsidR="00A1137F" w:rsidRPr="00A1137F">
              <w:rPr>
                <w:rFonts w:ascii="Open Sans" w:hAnsi="Open Sans" w:cs="Open Sans"/>
              </w:rPr>
              <w:t xml:space="preserve">at a </w:t>
            </w:r>
            <w:r w:rsidR="003A0119" w:rsidRPr="00A1137F">
              <w:rPr>
                <w:rFonts w:ascii="Open Sans" w:hAnsi="Open Sans" w:cs="Open Sans"/>
              </w:rPr>
              <w:t>border</w:t>
            </w:r>
            <w:r w:rsidR="00A1137F" w:rsidRPr="00A1137F">
              <w:rPr>
                <w:rFonts w:ascii="Open Sans" w:hAnsi="Open Sans" w:cs="Open Sans"/>
              </w:rPr>
              <w:t>.</w:t>
            </w:r>
          </w:p>
        </w:tc>
      </w:tr>
      <w:tr w:rsidR="00D94EC6" w:rsidRPr="004356CB" w14:paraId="26E24670" w14:textId="77777777" w:rsidTr="00D94EC6">
        <w:tc>
          <w:tcPr>
            <w:tcW w:w="1951" w:type="dxa"/>
          </w:tcPr>
          <w:p w14:paraId="5C750452" w14:textId="77777777" w:rsidR="00D94EC6" w:rsidRPr="004356CB" w:rsidRDefault="00D94EC6" w:rsidP="00F32D97">
            <w:pPr>
              <w:spacing w:before="120" w:after="120" w:line="276" w:lineRule="auto"/>
              <w:rPr>
                <w:rFonts w:ascii="Open Sans" w:hAnsi="Open Sans" w:cs="Open Sans"/>
                <w:b/>
                <w:bCs/>
              </w:rPr>
            </w:pPr>
            <w:r w:rsidRPr="004356CB">
              <w:rPr>
                <w:rFonts w:ascii="Open Sans" w:hAnsi="Open Sans" w:cs="Open Sans"/>
                <w:b/>
                <w:bCs/>
              </w:rPr>
              <w:t>F</w:t>
            </w:r>
            <w:r>
              <w:rPr>
                <w:rFonts w:ascii="Open Sans" w:hAnsi="Open Sans" w:cs="Open Sans"/>
                <w:b/>
                <w:bCs/>
              </w:rPr>
              <w:t>ormat:</w:t>
            </w:r>
          </w:p>
        </w:tc>
        <w:tc>
          <w:tcPr>
            <w:tcW w:w="7116" w:type="dxa"/>
          </w:tcPr>
          <w:p w14:paraId="10339B87" w14:textId="77777777" w:rsidR="00D94EC6" w:rsidRPr="004356CB" w:rsidRDefault="00D94EC6" w:rsidP="00F32D97">
            <w:pPr>
              <w:spacing w:before="120" w:after="120" w:line="276" w:lineRule="auto"/>
              <w:rPr>
                <w:rFonts w:ascii="Open Sans" w:hAnsi="Open Sans" w:cs="Open Sans"/>
              </w:rPr>
            </w:pPr>
            <w:r w:rsidRPr="004356CB">
              <w:rPr>
                <w:rFonts w:ascii="Open Sans" w:hAnsi="Open Sans" w:cs="Open Sans"/>
              </w:rPr>
              <w:t xml:space="preserve">Group </w:t>
            </w:r>
            <w:r>
              <w:rPr>
                <w:rFonts w:ascii="Open Sans" w:hAnsi="Open Sans" w:cs="Open Sans"/>
              </w:rPr>
              <w:t xml:space="preserve">and plenary </w:t>
            </w:r>
            <w:r w:rsidRPr="004356CB">
              <w:rPr>
                <w:rFonts w:ascii="Open Sans" w:hAnsi="Open Sans" w:cs="Open Sans"/>
              </w:rPr>
              <w:t xml:space="preserve">discussion based on a </w:t>
            </w:r>
            <w:r>
              <w:rPr>
                <w:rFonts w:ascii="Open Sans" w:hAnsi="Open Sans" w:cs="Open Sans"/>
              </w:rPr>
              <w:t>scenario handout</w:t>
            </w:r>
          </w:p>
        </w:tc>
      </w:tr>
      <w:tr w:rsidR="00D94EC6" w:rsidRPr="004356CB" w14:paraId="51C09F54" w14:textId="77777777" w:rsidTr="00D94EC6">
        <w:tc>
          <w:tcPr>
            <w:tcW w:w="1951" w:type="dxa"/>
          </w:tcPr>
          <w:p w14:paraId="51B4F999" w14:textId="77777777" w:rsidR="00D94EC6" w:rsidRPr="004356CB" w:rsidRDefault="00D94EC6" w:rsidP="00F32D97">
            <w:pPr>
              <w:spacing w:before="120" w:after="120" w:line="276" w:lineRule="auto"/>
              <w:rPr>
                <w:rFonts w:ascii="Open Sans" w:hAnsi="Open Sans" w:cs="Open Sans"/>
                <w:b/>
                <w:bCs/>
              </w:rPr>
            </w:pPr>
            <w:r w:rsidRPr="004356CB">
              <w:rPr>
                <w:rFonts w:ascii="Open Sans" w:hAnsi="Open Sans" w:cs="Open Sans"/>
                <w:b/>
                <w:bCs/>
              </w:rPr>
              <w:t>W</w:t>
            </w:r>
            <w:r>
              <w:rPr>
                <w:rFonts w:ascii="Open Sans" w:hAnsi="Open Sans" w:cs="Open Sans"/>
                <w:b/>
                <w:bCs/>
              </w:rPr>
              <w:t>hen</w:t>
            </w:r>
            <w:r w:rsidRPr="004356CB">
              <w:rPr>
                <w:rFonts w:ascii="Open Sans" w:hAnsi="Open Sans" w:cs="Open Sans"/>
                <w:b/>
                <w:bCs/>
              </w:rPr>
              <w:t>:</w:t>
            </w:r>
          </w:p>
        </w:tc>
        <w:tc>
          <w:tcPr>
            <w:tcW w:w="7116" w:type="dxa"/>
          </w:tcPr>
          <w:p w14:paraId="26D8444A" w14:textId="77777777" w:rsidR="00D94EC6" w:rsidRPr="004356CB" w:rsidRDefault="00D94EC6" w:rsidP="00F32D97">
            <w:pPr>
              <w:spacing w:before="120" w:after="120" w:line="276" w:lineRule="auto"/>
              <w:rPr>
                <w:rFonts w:ascii="Open Sans" w:hAnsi="Open Sans" w:cs="Open Sans"/>
              </w:rPr>
            </w:pPr>
            <w:r w:rsidRPr="004356CB">
              <w:rPr>
                <w:rFonts w:ascii="Open Sans" w:hAnsi="Open Sans" w:cs="Open Sans"/>
              </w:rPr>
              <w:t xml:space="preserve">Day one </w:t>
            </w:r>
            <w:r>
              <w:rPr>
                <w:rFonts w:ascii="Open Sans" w:hAnsi="Open Sans" w:cs="Open Sans"/>
              </w:rPr>
              <w:t>–</w:t>
            </w:r>
            <w:r w:rsidRPr="004356CB">
              <w:rPr>
                <w:rFonts w:ascii="Open Sans" w:hAnsi="Open Sans" w:cs="Open Sans"/>
              </w:rPr>
              <w:t xml:space="preserve"> </w:t>
            </w:r>
            <w:r>
              <w:rPr>
                <w:rFonts w:ascii="Open Sans" w:hAnsi="Open Sans" w:cs="Open Sans"/>
              </w:rPr>
              <w:t xml:space="preserve">morning  </w:t>
            </w:r>
          </w:p>
        </w:tc>
      </w:tr>
      <w:tr w:rsidR="00D94EC6" w:rsidRPr="004356CB" w14:paraId="17A77F17" w14:textId="77777777" w:rsidTr="00D94EC6">
        <w:tc>
          <w:tcPr>
            <w:tcW w:w="1951" w:type="dxa"/>
          </w:tcPr>
          <w:p w14:paraId="65AD2830"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Materials</w:t>
            </w:r>
            <w:r w:rsidRPr="004356CB">
              <w:rPr>
                <w:rFonts w:ascii="Open Sans" w:hAnsi="Open Sans" w:cs="Open Sans"/>
                <w:b/>
                <w:bCs/>
              </w:rPr>
              <w:t>:</w:t>
            </w:r>
          </w:p>
        </w:tc>
        <w:tc>
          <w:tcPr>
            <w:tcW w:w="7116" w:type="dxa"/>
          </w:tcPr>
          <w:p w14:paraId="3EEBAF00"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 xml:space="preserve">One participant hand out per </w:t>
            </w:r>
            <w:r>
              <w:rPr>
                <w:rFonts w:ascii="Open Sans" w:hAnsi="Open Sans" w:cs="Open Sans"/>
              </w:rPr>
              <w:t>group</w:t>
            </w:r>
          </w:p>
          <w:p w14:paraId="72A56C9D"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 xml:space="preserve">Facilitator notes below to help you guide </w:t>
            </w:r>
            <w:r>
              <w:rPr>
                <w:rFonts w:ascii="Open Sans" w:hAnsi="Open Sans" w:cs="Open Sans"/>
              </w:rPr>
              <w:t xml:space="preserve">the </w:t>
            </w:r>
            <w:r w:rsidRPr="004356CB">
              <w:rPr>
                <w:rFonts w:ascii="Open Sans" w:hAnsi="Open Sans" w:cs="Open Sans"/>
              </w:rPr>
              <w:t>discussion</w:t>
            </w:r>
          </w:p>
          <w:p w14:paraId="4F44A62A"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Flip chart paper and pens for each group</w:t>
            </w:r>
          </w:p>
        </w:tc>
      </w:tr>
    </w:tbl>
    <w:p w14:paraId="0FC34311" w14:textId="77777777" w:rsidR="00D94EC6" w:rsidRDefault="00D94EC6" w:rsidP="00D94EC6">
      <w:pPr>
        <w:pStyle w:val="Heading4"/>
        <w:rPr>
          <w:rFonts w:ascii="Montserrat" w:eastAsia="Montserrat" w:hAnsi="Montserrat" w:cs="Montserrat"/>
          <w:sz w:val="28"/>
          <w:szCs w:val="28"/>
        </w:rPr>
      </w:pPr>
    </w:p>
    <w:p w14:paraId="50F08F02" w14:textId="77777777" w:rsidR="00D94EC6" w:rsidRPr="00BB5EC7" w:rsidRDefault="00D94EC6" w:rsidP="00D94EC6">
      <w:pPr>
        <w:pStyle w:val="Heading4"/>
        <w:rPr>
          <w:rFonts w:ascii="Montserrat" w:eastAsia="Montserrat" w:hAnsi="Montserrat" w:cs="Montserrat"/>
          <w:sz w:val="28"/>
          <w:szCs w:val="28"/>
        </w:rPr>
      </w:pPr>
      <w:r w:rsidRPr="00BB5EC7">
        <w:rPr>
          <w:rFonts w:ascii="Montserrat" w:eastAsia="Montserrat" w:hAnsi="Montserrat" w:cs="Montserrat"/>
          <w:sz w:val="28"/>
          <w:szCs w:val="28"/>
        </w:rPr>
        <w:t>Instructions to run this group exercise</w:t>
      </w:r>
    </w:p>
    <w:p w14:paraId="3B7EF026" w14:textId="3D380DC7" w:rsidR="00D94EC6" w:rsidRPr="00E53E61" w:rsidRDefault="00D94EC6" w:rsidP="00E53E61">
      <w:pPr>
        <w:pStyle w:val="ListParagraph"/>
        <w:numPr>
          <w:ilvl w:val="0"/>
          <w:numId w:val="14"/>
        </w:numPr>
        <w:autoSpaceDE w:val="0"/>
        <w:autoSpaceDN w:val="0"/>
        <w:adjustRightInd w:val="0"/>
        <w:spacing w:after="120" w:line="276" w:lineRule="auto"/>
        <w:contextualSpacing w:val="0"/>
        <w:rPr>
          <w:rFonts w:ascii="Open Sans" w:hAnsi="Open Sans" w:cs="Open Sans"/>
        </w:rPr>
      </w:pPr>
      <w:r w:rsidRPr="00BB5EC7">
        <w:rPr>
          <w:rFonts w:ascii="Open Sans" w:hAnsi="Open Sans" w:cs="Open Sans"/>
        </w:rPr>
        <w:t>Give each group a copy of</w:t>
      </w:r>
      <w:r>
        <w:rPr>
          <w:rFonts w:ascii="Open Sans" w:hAnsi="Open Sans" w:cs="Open Sans"/>
        </w:rPr>
        <w:t xml:space="preserve"> the participant handout </w:t>
      </w:r>
      <w:r w:rsidRPr="00095E02">
        <w:rPr>
          <w:rFonts w:ascii="Open Sans" w:hAnsi="Open Sans" w:cs="Open Sans"/>
          <w:i/>
          <w:iCs/>
        </w:rPr>
        <w:t>‘</w:t>
      </w:r>
      <w:r w:rsidR="0032652C">
        <w:rPr>
          <w:rFonts w:ascii="Open Sans" w:hAnsi="Open Sans" w:cs="Open Sans"/>
          <w:i/>
          <w:iCs/>
        </w:rPr>
        <w:t>. Intro to CEA</w:t>
      </w:r>
      <w:r w:rsidR="007D70BC">
        <w:rPr>
          <w:rFonts w:ascii="Open Sans" w:hAnsi="Open Sans" w:cs="Open Sans"/>
          <w:i/>
          <w:iCs/>
        </w:rPr>
        <w:t xml:space="preserve"> – Queueing at the Ukraine-Polish Border Scenario</w:t>
      </w:r>
      <w:r w:rsidRPr="00095E02">
        <w:rPr>
          <w:rFonts w:ascii="Open Sans" w:hAnsi="Open Sans" w:cs="Open Sans"/>
          <w:i/>
          <w:iCs/>
        </w:rPr>
        <w:t>’</w:t>
      </w:r>
      <w:r>
        <w:rPr>
          <w:rFonts w:ascii="Open Sans" w:hAnsi="Open Sans" w:cs="Open Sans"/>
          <w:i/>
          <w:iCs/>
        </w:rPr>
        <w:t xml:space="preserve"> </w:t>
      </w:r>
      <w:r w:rsidRPr="00095E02">
        <w:rPr>
          <w:rFonts w:ascii="Open Sans" w:hAnsi="Open Sans" w:cs="Open Sans"/>
        </w:rPr>
        <w:t>and a</w:t>
      </w:r>
      <w:r>
        <w:rPr>
          <w:rFonts w:ascii="Open Sans" w:hAnsi="Open Sans" w:cs="Open Sans"/>
        </w:rPr>
        <w:t>sk them to read it in their groups</w:t>
      </w:r>
      <w:r w:rsidR="00E53E61">
        <w:rPr>
          <w:rFonts w:ascii="Open Sans" w:hAnsi="Open Sans" w:cs="Open Sans"/>
        </w:rPr>
        <w:t xml:space="preserve">. </w:t>
      </w:r>
      <w:r w:rsidRPr="00E53E61">
        <w:rPr>
          <w:rFonts w:ascii="Open Sans" w:hAnsi="Open Sans" w:cs="Open Sans"/>
        </w:rPr>
        <w:t xml:space="preserve">As a group they need to answer the 3 questions at the bottom of the scenario and write their answers on a flipchart. They should allocate one person to report back during plenary </w:t>
      </w:r>
      <w:r w:rsidRPr="00E53E61">
        <w:rPr>
          <w:rFonts w:ascii="Open Sans" w:hAnsi="Open Sans" w:cs="Open Sans"/>
          <w:b/>
          <w:bCs/>
        </w:rPr>
        <w:t>(30 mins)</w:t>
      </w:r>
    </w:p>
    <w:p w14:paraId="0FCFB02F" w14:textId="17E8EF02" w:rsidR="00D94EC6" w:rsidRPr="00C050E8" w:rsidRDefault="00D94EC6" w:rsidP="00D94EC6">
      <w:pPr>
        <w:pStyle w:val="ListParagraph"/>
        <w:numPr>
          <w:ilvl w:val="0"/>
          <w:numId w:val="14"/>
        </w:numPr>
        <w:autoSpaceDE w:val="0"/>
        <w:autoSpaceDN w:val="0"/>
        <w:adjustRightInd w:val="0"/>
        <w:spacing w:after="120" w:line="276" w:lineRule="auto"/>
        <w:contextualSpacing w:val="0"/>
        <w:rPr>
          <w:rFonts w:ascii="Open Sans" w:hAnsi="Open Sans" w:cs="Open Sans"/>
        </w:rPr>
      </w:pPr>
      <w:r>
        <w:rPr>
          <w:rFonts w:ascii="Open Sans" w:hAnsi="Open Sans" w:cs="Open Sans"/>
        </w:rPr>
        <w:t>Ask one group to feedback per question, then ask if other groups had anything different and use the discussion points below to highlight anything groups did not consider</w:t>
      </w:r>
      <w:r w:rsidR="00E53E61">
        <w:rPr>
          <w:rFonts w:ascii="Open Sans" w:hAnsi="Open Sans" w:cs="Open Sans"/>
        </w:rPr>
        <w:t xml:space="preserve">. Close the group exercise by asking one or two people to share what they learnt from this exercise </w:t>
      </w:r>
      <w:r w:rsidRPr="00C050E8">
        <w:rPr>
          <w:rFonts w:ascii="Open Sans" w:hAnsi="Open Sans" w:cs="Open Sans"/>
          <w:b/>
          <w:bCs/>
        </w:rPr>
        <w:t>(</w:t>
      </w:r>
      <w:r w:rsidR="00E53E61">
        <w:rPr>
          <w:rFonts w:ascii="Open Sans" w:hAnsi="Open Sans" w:cs="Open Sans"/>
          <w:b/>
          <w:bCs/>
        </w:rPr>
        <w:t>15</w:t>
      </w:r>
      <w:r w:rsidRPr="00C050E8">
        <w:rPr>
          <w:rFonts w:ascii="Open Sans" w:hAnsi="Open Sans" w:cs="Open Sans"/>
          <w:b/>
          <w:bCs/>
        </w:rPr>
        <w:t xml:space="preserve"> mins)</w:t>
      </w:r>
    </w:p>
    <w:p w14:paraId="6E7D6927" w14:textId="77777777" w:rsidR="00D94EC6" w:rsidRPr="00C050E8" w:rsidRDefault="00D94EC6" w:rsidP="00D94EC6">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5C37DECC" w14:textId="77777777" w:rsidR="00D94EC6" w:rsidRDefault="00D94EC6" w:rsidP="00D94EC6">
      <w:pPr>
        <w:pStyle w:val="Heading4"/>
        <w:rPr>
          <w:rFonts w:ascii="Montserrat" w:eastAsia="Montserrat" w:hAnsi="Montserrat" w:cs="Montserrat"/>
          <w:sz w:val="28"/>
          <w:szCs w:val="28"/>
        </w:rPr>
      </w:pPr>
    </w:p>
    <w:p w14:paraId="1D88D800" w14:textId="77777777" w:rsidR="00D94EC6" w:rsidRDefault="00D94EC6">
      <w:pPr>
        <w:rPr>
          <w:rFonts w:ascii="Montserrat" w:eastAsia="Montserrat" w:hAnsi="Montserrat" w:cs="Montserrat"/>
          <w:b/>
          <w:bCs/>
          <w:color w:val="FF0000"/>
          <w:sz w:val="28"/>
          <w:szCs w:val="28"/>
          <w:lang w:val="x-none" w:eastAsia="x-none"/>
        </w:rPr>
      </w:pPr>
      <w:r>
        <w:rPr>
          <w:rFonts w:ascii="Montserrat" w:eastAsia="Montserrat" w:hAnsi="Montserrat" w:cs="Montserrat"/>
          <w:sz w:val="28"/>
          <w:szCs w:val="28"/>
        </w:rPr>
        <w:br w:type="page"/>
      </w:r>
    </w:p>
    <w:p w14:paraId="3884BBF2" w14:textId="3A7C6C0B" w:rsidR="00D94EC6" w:rsidRPr="003D28B4" w:rsidRDefault="008E154C" w:rsidP="00D94EC6">
      <w:pPr>
        <w:pStyle w:val="Heading4"/>
        <w:spacing w:after="120"/>
        <w:rPr>
          <w:rFonts w:ascii="Montserrat" w:eastAsia="Montserrat" w:hAnsi="Montserrat" w:cs="Montserrat"/>
          <w:sz w:val="28"/>
          <w:szCs w:val="28"/>
        </w:rPr>
      </w:pPr>
      <w:r w:rsidRPr="003D28B4">
        <w:rPr>
          <w:rFonts w:ascii="Montserrat" w:eastAsia="Montserrat" w:hAnsi="Montserrat" w:cs="Montserrat"/>
          <w:sz w:val="28"/>
          <w:szCs w:val="28"/>
          <w:lang w:val="en-US"/>
        </w:rPr>
        <w:lastRenderedPageBreak/>
        <w:t xml:space="preserve">Queueing at the Ukraine-Polish border </w:t>
      </w:r>
      <w:r w:rsidR="00D94EC6" w:rsidRPr="003D28B4">
        <w:rPr>
          <w:rFonts w:ascii="Montserrat" w:eastAsia="Montserrat" w:hAnsi="Montserrat" w:cs="Montserrat"/>
          <w:sz w:val="28"/>
          <w:szCs w:val="28"/>
        </w:rPr>
        <w:t xml:space="preserve">scenario </w:t>
      </w:r>
    </w:p>
    <w:p w14:paraId="3DD7435E" w14:textId="77777777" w:rsidR="0084038D" w:rsidRPr="00030DB7" w:rsidRDefault="0084038D" w:rsidP="0084038D">
      <w:pPr>
        <w:jc w:val="both"/>
        <w:rPr>
          <w:rFonts w:ascii="Open Sans" w:eastAsia="Arial" w:hAnsi="Open Sans" w:cs="Open Sans"/>
          <w:sz w:val="20"/>
          <w:szCs w:val="20"/>
          <w:lang w:val="uk-UA"/>
        </w:rPr>
      </w:pPr>
      <w:r w:rsidRPr="00030DB7">
        <w:rPr>
          <w:rFonts w:ascii="Open Sans" w:eastAsia="Arial" w:hAnsi="Open Sans" w:cs="Open Sans"/>
          <w:sz w:val="20"/>
          <w:szCs w:val="20"/>
          <w:lang w:val="uk-UA"/>
        </w:rPr>
        <w:t>Around 175 IDPs, including children and the elderly, are waiting to cross the Ukraine-Poland border one day in March 2022. They are waiting to cross to the Polish side. According to those who have been "lucky" enough to get to Poland, the border crossing takes eight hours. Small groups of a few people are allowed to cross in order to complete the paperwork.</w:t>
      </w:r>
    </w:p>
    <w:p w14:paraId="6AEA69D7" w14:textId="77777777" w:rsidR="0084038D" w:rsidRPr="00030DB7" w:rsidRDefault="0084038D" w:rsidP="0084038D">
      <w:pPr>
        <w:jc w:val="both"/>
        <w:rPr>
          <w:rFonts w:ascii="Open Sans" w:eastAsia="Arial" w:hAnsi="Open Sans" w:cs="Open Sans"/>
          <w:sz w:val="20"/>
          <w:szCs w:val="20"/>
          <w:lang w:val="uk-UA"/>
        </w:rPr>
      </w:pPr>
      <w:r w:rsidRPr="00030DB7">
        <w:rPr>
          <w:rFonts w:ascii="Open Sans" w:eastAsia="Arial" w:hAnsi="Open Sans" w:cs="Open Sans"/>
          <w:sz w:val="20"/>
          <w:szCs w:val="20"/>
          <w:lang w:val="uk-UA"/>
        </w:rPr>
        <w:t>After three hours at the border in cold weather, people are allowed to enter the neutral zone. There is very little space in this zone for people who have also brought a lot of suitcases. As the zone is designed to accommodate about 100 people at a time, it is very crowded. A woman with four small children talks quietly to the border guard to find out what she can do to get a better place.</w:t>
      </w:r>
    </w:p>
    <w:p w14:paraId="72516EB9" w14:textId="57CD1FAB" w:rsidR="00D94EC6" w:rsidRPr="00030DB7" w:rsidRDefault="0084038D" w:rsidP="0084038D">
      <w:pPr>
        <w:jc w:val="both"/>
        <w:rPr>
          <w:rFonts w:ascii="Open Sans" w:hAnsi="Open Sans" w:cs="Open Sans"/>
          <w:sz w:val="20"/>
          <w:szCs w:val="20"/>
        </w:rPr>
      </w:pPr>
      <w:r w:rsidRPr="00030DB7">
        <w:rPr>
          <w:rFonts w:ascii="Open Sans" w:eastAsia="Arial" w:hAnsi="Open Sans" w:cs="Open Sans"/>
          <w:sz w:val="20"/>
          <w:szCs w:val="20"/>
          <w:lang w:val="uk-UA"/>
        </w:rPr>
        <w:t xml:space="preserve">But the queue to cross the border is not moving. The border guard informs the citizens that the queue will start moving in 10 minutes, but there is no movement for about two hours. During this time, several more groups of people were allowed into the neutral zone. Eventually, the queue starts moving, but some people start complaining of hypothermia, and everyone </w:t>
      </w:r>
      <w:r w:rsidR="00E20877">
        <w:rPr>
          <w:rFonts w:ascii="Open Sans" w:eastAsia="Arial" w:hAnsi="Open Sans" w:cs="Open Sans"/>
          <w:sz w:val="20"/>
          <w:szCs w:val="20"/>
          <w:lang w:val="en-US"/>
        </w:rPr>
        <w:t>becomes upset</w:t>
      </w:r>
      <w:r w:rsidRPr="00030DB7">
        <w:rPr>
          <w:rFonts w:ascii="Open Sans" w:eastAsia="Arial" w:hAnsi="Open Sans" w:cs="Open Sans"/>
          <w:sz w:val="20"/>
          <w:szCs w:val="20"/>
          <w:lang w:val="uk-UA"/>
        </w:rPr>
        <w:t>. One of the people trying to cross the border, an elderly man, shouts at the border guard and threatens to hit him. The border guard shouts back and stops the queue from moving to the Polish side.</w:t>
      </w:r>
    </w:p>
    <w:p w14:paraId="588955C5" w14:textId="00130646" w:rsidR="00D94EC6" w:rsidRPr="00E34D4F" w:rsidRDefault="00A46D76" w:rsidP="0065456F">
      <w:pPr>
        <w:pStyle w:val="BodyText2"/>
        <w:pBdr>
          <w:top w:val="none" w:sz="0" w:space="0" w:color="auto"/>
          <w:left w:val="none" w:sz="0" w:space="0" w:color="auto"/>
          <w:bottom w:val="none" w:sz="0" w:space="0" w:color="auto"/>
          <w:right w:val="none" w:sz="0" w:space="0" w:color="auto"/>
        </w:pBdr>
        <w:shd w:val="clear" w:color="auto" w:fill="auto"/>
        <w:spacing w:after="120"/>
        <w:rPr>
          <w:sz w:val="24"/>
          <w:szCs w:val="24"/>
        </w:rPr>
      </w:pPr>
      <w:r w:rsidRPr="00030DB7">
        <w:rPr>
          <w:rFonts w:ascii="Open Sans" w:eastAsia="Arial" w:hAnsi="Open Sans" w:cs="Open Sans"/>
          <w:bCs/>
          <w:i/>
          <w:iCs/>
          <w:szCs w:val="20"/>
          <w:lang w:val="uk-UA"/>
        </w:rPr>
        <w:t>Internally displaced persons cross the border at the Krakovets-Korchova crossing point on 26 February</w:t>
      </w:r>
      <w:r w:rsidR="00F47433" w:rsidRPr="00030DB7">
        <w:rPr>
          <w:rFonts w:ascii="Open Sans" w:eastAsia="Arial" w:hAnsi="Open Sans" w:cs="Open Sans"/>
          <w:bCs/>
          <w:i/>
          <w:iCs/>
          <w:szCs w:val="20"/>
        </w:rPr>
        <w:t xml:space="preserve"> 2022</w:t>
      </w:r>
      <w:r w:rsidRPr="00030DB7">
        <w:rPr>
          <w:rFonts w:ascii="Open Sans" w:eastAsia="Arial" w:hAnsi="Open Sans" w:cs="Open Sans"/>
          <w:bCs/>
          <w:i/>
          <w:iCs/>
          <w:szCs w:val="20"/>
          <w:lang w:val="uk-UA"/>
        </w:rPr>
        <w:t>. photo: getty images</w:t>
      </w:r>
      <w:r w:rsidR="009A0A9E" w:rsidRPr="004F43F3">
        <w:rPr>
          <w:rFonts w:eastAsia="Arial"/>
          <w:i/>
          <w:noProof/>
          <w:sz w:val="22"/>
          <w:lang w:val="uk-UA" w:eastAsia="ru-RU"/>
        </w:rPr>
        <w:drawing>
          <wp:inline distT="0" distB="0" distL="0" distR="0" wp14:anchorId="7E7F9548" wp14:editId="48CC5878">
            <wp:extent cx="5760720" cy="3234767"/>
            <wp:effectExtent l="0" t="0" r="0" b="3810"/>
            <wp:docPr id="17" name="Рисунок 17" descr="A group of people walking down a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A group of people walking down a stree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3234767"/>
                    </a:xfrm>
                    <a:prstGeom prst="rect">
                      <a:avLst/>
                    </a:prstGeom>
                  </pic:spPr>
                </pic:pic>
              </a:graphicData>
            </a:graphic>
          </wp:inline>
        </w:drawing>
      </w:r>
      <w:r w:rsidR="00D94EC6" w:rsidRPr="00E34D4F">
        <w:rPr>
          <w:sz w:val="24"/>
          <w:szCs w:val="24"/>
        </w:rPr>
        <w:t xml:space="preserve">   </w:t>
      </w:r>
    </w:p>
    <w:p w14:paraId="27AC4ECB" w14:textId="77777777" w:rsidR="00D94EC6" w:rsidRPr="00654E0B" w:rsidRDefault="00D94EC6" w:rsidP="00D94EC6">
      <w:pPr>
        <w:spacing w:after="120" w:line="276" w:lineRule="auto"/>
        <w:jc w:val="both"/>
        <w:rPr>
          <w:rFonts w:ascii="Open Sans" w:eastAsia="Open Sans" w:hAnsi="Open Sans" w:cs="Open Sans"/>
          <w:b/>
        </w:rPr>
      </w:pPr>
      <w:r w:rsidRPr="00654E0B">
        <w:rPr>
          <w:rFonts w:ascii="Open Sans" w:eastAsia="Open Sans" w:hAnsi="Open Sans" w:cs="Open Sans"/>
          <w:b/>
        </w:rPr>
        <w:t>Questions for group discussion</w:t>
      </w:r>
      <w:r>
        <w:rPr>
          <w:rFonts w:ascii="Open Sans" w:eastAsia="Open Sans" w:hAnsi="Open Sans" w:cs="Open Sans"/>
          <w:b/>
        </w:rPr>
        <w:t xml:space="preserve"> – answers on a flip chart</w:t>
      </w:r>
    </w:p>
    <w:p w14:paraId="18578EA0"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What caused the situation?</w:t>
      </w:r>
    </w:p>
    <w:p w14:paraId="72075189"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 xml:space="preserve">How it could have been prevented? </w:t>
      </w:r>
    </w:p>
    <w:p w14:paraId="30CD5DC7" w14:textId="7D1E7184" w:rsidR="00D94EC6" w:rsidRDefault="00D94EC6" w:rsidP="003D28B4">
      <w:pPr>
        <w:pStyle w:val="Heading1"/>
        <w:numPr>
          <w:ilvl w:val="0"/>
          <w:numId w:val="16"/>
        </w:numPr>
        <w:tabs>
          <w:tab w:val="num" w:pos="360"/>
        </w:tabs>
        <w:spacing w:after="120" w:line="276" w:lineRule="auto"/>
        <w:ind w:left="714" w:hanging="357"/>
        <w:rPr>
          <w:rFonts w:ascii="Open Sans" w:hAnsi="Open Sans" w:cs="Open Sans"/>
          <w:b w:val="0"/>
          <w:sz w:val="22"/>
          <w:szCs w:val="22"/>
          <w:lang w:val="en-GB"/>
        </w:rPr>
      </w:pPr>
      <w:r w:rsidRPr="00161A77">
        <w:rPr>
          <w:rFonts w:ascii="Open Sans" w:hAnsi="Open Sans" w:cs="Open Sans"/>
          <w:b w:val="0"/>
          <w:sz w:val="22"/>
          <w:szCs w:val="22"/>
        </w:rPr>
        <w:lastRenderedPageBreak/>
        <w:t xml:space="preserve">What are the similarities between this situation and </w:t>
      </w:r>
      <w:r>
        <w:rPr>
          <w:rFonts w:ascii="Open Sans" w:hAnsi="Open Sans" w:cs="Open Sans"/>
          <w:b w:val="0"/>
          <w:sz w:val="22"/>
          <w:szCs w:val="22"/>
          <w:lang w:val="en-GB"/>
        </w:rPr>
        <w:t xml:space="preserve">Red Cross Red Crescent work in communities?  </w:t>
      </w:r>
    </w:p>
    <w:p w14:paraId="09507CDE" w14:textId="77777777" w:rsidR="005600BC" w:rsidRPr="005600BC" w:rsidRDefault="005600BC" w:rsidP="005600BC">
      <w:pPr>
        <w:rPr>
          <w:lang w:eastAsia="x-none"/>
        </w:rPr>
      </w:pPr>
    </w:p>
    <w:p w14:paraId="4B804273" w14:textId="25D328B5" w:rsidR="00D94EC6" w:rsidRPr="00C931BF" w:rsidRDefault="00D94EC6" w:rsidP="001530BE">
      <w:pPr>
        <w:pStyle w:val="Heading4"/>
        <w:jc w:val="both"/>
        <w:rPr>
          <w:rFonts w:ascii="Montserrat" w:eastAsia="Montserrat" w:hAnsi="Montserrat" w:cs="Montserrat"/>
          <w:sz w:val="28"/>
          <w:szCs w:val="28"/>
        </w:rPr>
      </w:pPr>
      <w:r w:rsidRPr="00161A77">
        <w:rPr>
          <w:rFonts w:ascii="Montserrat" w:eastAsia="Montserrat" w:hAnsi="Montserrat" w:cs="Montserrat"/>
          <w:sz w:val="28"/>
          <w:szCs w:val="28"/>
        </w:rPr>
        <w:t>Discussion points</w:t>
      </w:r>
    </w:p>
    <w:p w14:paraId="12822353" w14:textId="77777777" w:rsidR="00D94EC6" w:rsidRPr="00A31D02" w:rsidRDefault="00D94EC6" w:rsidP="001530BE">
      <w:pPr>
        <w:autoSpaceDE w:val="0"/>
        <w:autoSpaceDN w:val="0"/>
        <w:adjustRightInd w:val="0"/>
        <w:spacing w:after="120" w:line="276" w:lineRule="auto"/>
        <w:jc w:val="both"/>
        <w:rPr>
          <w:rFonts w:ascii="Open Sans" w:hAnsi="Open Sans" w:cs="Open Sans"/>
          <w:b/>
          <w:bCs/>
          <w:color w:val="000000" w:themeColor="text1"/>
        </w:rPr>
      </w:pPr>
      <w:r w:rsidRPr="00A31D02">
        <w:rPr>
          <w:rFonts w:ascii="Open Sans" w:hAnsi="Open Sans" w:cs="Open Sans"/>
          <w:b/>
          <w:bCs/>
          <w:color w:val="000000" w:themeColor="text1"/>
        </w:rPr>
        <w:t>Q1. What caused the situation?</w:t>
      </w:r>
    </w:p>
    <w:p w14:paraId="2F6490B9" w14:textId="416233C1"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Lack of understanding of IDPs' needs and consultation</w:t>
      </w:r>
      <w:r w:rsidR="0041636B">
        <w:rPr>
          <w:rFonts w:ascii="Open Sans" w:hAnsi="Open Sans" w:cs="Open Sans"/>
          <w:bCs/>
        </w:rPr>
        <w:t>.</w:t>
      </w:r>
    </w:p>
    <w:p w14:paraId="4010E19F" w14:textId="3ED34E63"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Poor quality of service - areas of stay for those wishing to cross the border are poorly equipped.</w:t>
      </w:r>
    </w:p>
    <w:p w14:paraId="62AC777D" w14:textId="6F683D37"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Lack of up-to-date and reliable information - e.g.</w:t>
      </w:r>
      <w:r w:rsidR="0041636B">
        <w:rPr>
          <w:rFonts w:ascii="Open Sans" w:hAnsi="Open Sans" w:cs="Open Sans"/>
          <w:bCs/>
        </w:rPr>
        <w:t>,</w:t>
      </w:r>
      <w:r w:rsidRPr="004D609C">
        <w:rPr>
          <w:rFonts w:ascii="Open Sans" w:hAnsi="Open Sans" w:cs="Open Sans"/>
          <w:bCs/>
        </w:rPr>
        <w:t xml:space="preserve"> on the duration of the paperwork, reasons for delays, services that the border service is seeking to provide, etc.</w:t>
      </w:r>
    </w:p>
    <w:p w14:paraId="0D70D160" w14:textId="0D015979"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Poor relations between border guards and citizens wishing to cross the border - the only way citizens can voice their needs is by shouting and threatening violence</w:t>
      </w:r>
      <w:r w:rsidR="0041636B">
        <w:rPr>
          <w:rFonts w:ascii="Open Sans" w:hAnsi="Open Sans" w:cs="Open Sans"/>
          <w:bCs/>
        </w:rPr>
        <w:t>.</w:t>
      </w:r>
    </w:p>
    <w:p w14:paraId="3C1D16FC" w14:textId="27D791C9"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Cultural aspects, e.g.</w:t>
      </w:r>
      <w:r w:rsidR="0041636B">
        <w:rPr>
          <w:rFonts w:ascii="Open Sans" w:hAnsi="Open Sans" w:cs="Open Sans"/>
          <w:bCs/>
        </w:rPr>
        <w:t>,</w:t>
      </w:r>
      <w:r w:rsidRPr="004D609C">
        <w:rPr>
          <w:rFonts w:ascii="Open Sans" w:hAnsi="Open Sans" w:cs="Open Sans"/>
          <w:bCs/>
        </w:rPr>
        <w:t xml:space="preserve"> culture of patience; disbelief in the situation (i.e.</w:t>
      </w:r>
      <w:r w:rsidR="0041636B">
        <w:rPr>
          <w:rFonts w:ascii="Open Sans" w:hAnsi="Open Sans" w:cs="Open Sans"/>
          <w:bCs/>
        </w:rPr>
        <w:t>,</w:t>
      </w:r>
      <w:r w:rsidRPr="004D609C">
        <w:rPr>
          <w:rFonts w:ascii="Open Sans" w:hAnsi="Open Sans" w:cs="Open Sans"/>
          <w:bCs/>
        </w:rPr>
        <w:t xml:space="preserve"> this is how it works, nothing will change, etc.); hesitant to complain or afraid to speak up against "authorities".</w:t>
      </w:r>
    </w:p>
    <w:p w14:paraId="4307837C" w14:textId="3D8E8AC9"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Lack of choice for citizens, which creates an imbalance of power between IDPs (who need to travel) and border services (who provide a single service)</w:t>
      </w:r>
      <w:r w:rsidR="00EB3703">
        <w:rPr>
          <w:rFonts w:ascii="Open Sans" w:hAnsi="Open Sans" w:cs="Open Sans"/>
          <w:bCs/>
        </w:rPr>
        <w:t>.</w:t>
      </w:r>
    </w:p>
    <w:p w14:paraId="124BFFE5" w14:textId="16DB01EE"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Border guards' approach (their skills, behaviour and attitude) to dealing with their "clients"</w:t>
      </w:r>
      <w:r w:rsidR="00294422">
        <w:rPr>
          <w:rFonts w:ascii="Open Sans" w:hAnsi="Open Sans" w:cs="Open Sans"/>
          <w:bCs/>
        </w:rPr>
        <w:t>.</w:t>
      </w:r>
    </w:p>
    <w:p w14:paraId="08A4B17D" w14:textId="6AE5B577" w:rsidR="006D7567" w:rsidRPr="004D609C" w:rsidRDefault="006D7567" w:rsidP="001530BE">
      <w:pPr>
        <w:pStyle w:val="ListParagraph"/>
        <w:numPr>
          <w:ilvl w:val="0"/>
          <w:numId w:val="17"/>
        </w:numPr>
        <w:spacing w:after="60" w:line="276" w:lineRule="auto"/>
        <w:jc w:val="both"/>
        <w:rPr>
          <w:rFonts w:ascii="Open Sans" w:hAnsi="Open Sans" w:cs="Open Sans"/>
          <w:bCs/>
        </w:rPr>
      </w:pPr>
      <w:r w:rsidRPr="004D609C">
        <w:rPr>
          <w:rFonts w:ascii="Open Sans" w:hAnsi="Open Sans" w:cs="Open Sans"/>
          <w:bCs/>
        </w:rPr>
        <w:t>Lack of ways to complain about the service (and the means to respond to them)</w:t>
      </w:r>
      <w:r w:rsidR="00294422">
        <w:rPr>
          <w:rFonts w:ascii="Open Sans" w:hAnsi="Open Sans" w:cs="Open Sans"/>
          <w:bCs/>
        </w:rPr>
        <w:t>.</w:t>
      </w:r>
    </w:p>
    <w:p w14:paraId="688CD4CC" w14:textId="0B1F2322" w:rsidR="00D94EC6" w:rsidRPr="00294422" w:rsidRDefault="006D7567" w:rsidP="001530BE">
      <w:pPr>
        <w:pStyle w:val="ListParagraph"/>
        <w:numPr>
          <w:ilvl w:val="0"/>
          <w:numId w:val="17"/>
        </w:numPr>
        <w:spacing w:after="120" w:line="276" w:lineRule="auto"/>
        <w:ind w:left="357" w:hanging="357"/>
        <w:contextualSpacing w:val="0"/>
        <w:jc w:val="both"/>
        <w:rPr>
          <w:rFonts w:ascii="Open Sans" w:hAnsi="Open Sans" w:cs="Open Sans"/>
          <w:bCs/>
        </w:rPr>
      </w:pPr>
      <w:r w:rsidRPr="00294422">
        <w:rPr>
          <w:rFonts w:ascii="Open Sans" w:hAnsi="Open Sans" w:cs="Open Sans"/>
          <w:bCs/>
        </w:rPr>
        <w:t>Lack of monitoring, e.g.</w:t>
      </w:r>
      <w:r w:rsidR="00294422" w:rsidRPr="00294422">
        <w:rPr>
          <w:rFonts w:ascii="Open Sans" w:hAnsi="Open Sans" w:cs="Open Sans"/>
          <w:bCs/>
        </w:rPr>
        <w:t>,</w:t>
      </w:r>
      <w:r w:rsidRPr="00294422">
        <w:rPr>
          <w:rFonts w:ascii="Open Sans" w:hAnsi="Open Sans" w:cs="Open Sans"/>
          <w:bCs/>
        </w:rPr>
        <w:t xml:space="preserve"> time taken to process crossing documents, number of</w:t>
      </w:r>
      <w:r w:rsidR="00294422" w:rsidRPr="00294422">
        <w:rPr>
          <w:rFonts w:ascii="Open Sans" w:hAnsi="Open Sans" w:cs="Open Sans"/>
          <w:bCs/>
        </w:rPr>
        <w:t xml:space="preserve"> </w:t>
      </w:r>
      <w:r w:rsidRPr="00294422">
        <w:rPr>
          <w:rFonts w:ascii="Open Sans" w:hAnsi="Open Sans" w:cs="Open Sans"/>
          <w:bCs/>
        </w:rPr>
        <w:t>people wishing to cross the border, passenger's perception of the service.</w:t>
      </w:r>
    </w:p>
    <w:p w14:paraId="7DCC7A6F" w14:textId="77777777" w:rsidR="00D94EC6" w:rsidRPr="00D661A2" w:rsidRDefault="00D94EC6" w:rsidP="001530BE">
      <w:pPr>
        <w:autoSpaceDE w:val="0"/>
        <w:autoSpaceDN w:val="0"/>
        <w:adjustRightInd w:val="0"/>
        <w:spacing w:after="120" w:line="276" w:lineRule="auto"/>
        <w:jc w:val="both"/>
        <w:rPr>
          <w:rFonts w:ascii="Open Sans" w:hAnsi="Open Sans" w:cs="Open Sans"/>
          <w:b/>
          <w:bCs/>
          <w:color w:val="000000" w:themeColor="text1"/>
        </w:rPr>
      </w:pPr>
      <w:r w:rsidRPr="00D661A2">
        <w:rPr>
          <w:rFonts w:ascii="Open Sans" w:hAnsi="Open Sans" w:cs="Open Sans"/>
          <w:b/>
          <w:bCs/>
          <w:color w:val="000000" w:themeColor="text1"/>
        </w:rPr>
        <w:t>Q2. How could it have been prevented?</w:t>
      </w:r>
    </w:p>
    <w:p w14:paraId="71252FEE" w14:textId="760A7899" w:rsidR="00AD7D97" w:rsidRPr="00AD7D97" w:rsidRDefault="00AD7D97" w:rsidP="001530BE">
      <w:pPr>
        <w:pStyle w:val="ListParagraph"/>
        <w:numPr>
          <w:ilvl w:val="0"/>
          <w:numId w:val="18"/>
        </w:numPr>
        <w:jc w:val="both"/>
        <w:rPr>
          <w:rFonts w:ascii="Open Sans" w:hAnsi="Open Sans" w:cs="Open Sans"/>
          <w:bCs/>
        </w:rPr>
      </w:pPr>
      <w:r w:rsidRPr="00AD7D97">
        <w:rPr>
          <w:rFonts w:ascii="Open Sans" w:hAnsi="Open Sans" w:cs="Open Sans"/>
          <w:bCs/>
        </w:rPr>
        <w:t>The Border Guard Service should have conducted a proper demand and needs assessment after the outbreak of the war so that they understood the needs of the community/citizens - all segments of the community, including women</w:t>
      </w:r>
      <w:r w:rsidR="001B4964">
        <w:rPr>
          <w:rFonts w:ascii="Open Sans" w:hAnsi="Open Sans" w:cs="Open Sans"/>
          <w:bCs/>
        </w:rPr>
        <w:t>,</w:t>
      </w:r>
      <w:r w:rsidR="009B1971">
        <w:rPr>
          <w:rFonts w:ascii="Open Sans" w:hAnsi="Open Sans" w:cs="Open Sans"/>
          <w:bCs/>
        </w:rPr>
        <w:t xml:space="preserve"> children,</w:t>
      </w:r>
      <w:r w:rsidRPr="00AD7D97">
        <w:rPr>
          <w:rFonts w:ascii="Open Sans" w:hAnsi="Open Sans" w:cs="Open Sans"/>
          <w:bCs/>
        </w:rPr>
        <w:t xml:space="preserve"> the elderly</w:t>
      </w:r>
      <w:r w:rsidR="009B1971">
        <w:rPr>
          <w:rFonts w:ascii="Open Sans" w:hAnsi="Open Sans" w:cs="Open Sans"/>
          <w:bCs/>
        </w:rPr>
        <w:t>, and people with disabilities</w:t>
      </w:r>
      <w:r w:rsidR="001B4964">
        <w:rPr>
          <w:rFonts w:ascii="Open Sans" w:hAnsi="Open Sans" w:cs="Open Sans"/>
          <w:bCs/>
        </w:rPr>
        <w:t>.</w:t>
      </w:r>
    </w:p>
    <w:p w14:paraId="5657D05B" w14:textId="57446603" w:rsidR="00AD7D97" w:rsidRDefault="00AD7D97" w:rsidP="001530BE">
      <w:pPr>
        <w:pStyle w:val="ListParagraph"/>
        <w:numPr>
          <w:ilvl w:val="0"/>
          <w:numId w:val="18"/>
        </w:numPr>
        <w:jc w:val="both"/>
        <w:rPr>
          <w:rFonts w:ascii="Open Sans" w:hAnsi="Open Sans" w:cs="Open Sans"/>
          <w:bCs/>
        </w:rPr>
      </w:pPr>
      <w:r w:rsidRPr="00AD7D97">
        <w:rPr>
          <w:rFonts w:ascii="Open Sans" w:hAnsi="Open Sans" w:cs="Open Sans"/>
          <w:bCs/>
        </w:rPr>
        <w:t>The community should have been consulted on the type of services they would like to receive</w:t>
      </w:r>
      <w:r w:rsidR="009B1971">
        <w:rPr>
          <w:rFonts w:ascii="Open Sans" w:hAnsi="Open Sans" w:cs="Open Sans"/>
          <w:bCs/>
        </w:rPr>
        <w:t>.</w:t>
      </w:r>
    </w:p>
    <w:p w14:paraId="73EEBC08" w14:textId="5CF37C97" w:rsidR="00894F55" w:rsidRDefault="00AD7D97" w:rsidP="001530BE">
      <w:pPr>
        <w:pStyle w:val="ListParagraph"/>
        <w:numPr>
          <w:ilvl w:val="0"/>
          <w:numId w:val="18"/>
        </w:numPr>
        <w:jc w:val="both"/>
        <w:rPr>
          <w:rFonts w:ascii="Open Sans" w:hAnsi="Open Sans" w:cs="Open Sans"/>
          <w:bCs/>
        </w:rPr>
      </w:pPr>
      <w:r w:rsidRPr="00AD7D97">
        <w:rPr>
          <w:rFonts w:ascii="Open Sans" w:hAnsi="Open Sans" w:cs="Open Sans"/>
          <w:bCs/>
        </w:rPr>
        <w:t>Honest, timely and relevant information should be provided, e.g.</w:t>
      </w:r>
      <w:r w:rsidR="007565F7">
        <w:rPr>
          <w:rFonts w:ascii="Open Sans" w:hAnsi="Open Sans" w:cs="Open Sans"/>
          <w:bCs/>
        </w:rPr>
        <w:t>,</w:t>
      </w:r>
      <w:r w:rsidRPr="00AD7D97">
        <w:rPr>
          <w:rFonts w:ascii="Open Sans" w:hAnsi="Open Sans" w:cs="Open Sans"/>
          <w:bCs/>
        </w:rPr>
        <w:t xml:space="preserve"> time of processing, reasons for delays</w:t>
      </w:r>
      <w:r w:rsidR="007565F7">
        <w:rPr>
          <w:rFonts w:ascii="Open Sans" w:hAnsi="Open Sans" w:cs="Open Sans"/>
          <w:bCs/>
        </w:rPr>
        <w:t>.</w:t>
      </w:r>
    </w:p>
    <w:p w14:paraId="79BFAB3F" w14:textId="03FF8F78" w:rsidR="00894F55" w:rsidRDefault="00AD7D97" w:rsidP="001530BE">
      <w:pPr>
        <w:pStyle w:val="ListParagraph"/>
        <w:numPr>
          <w:ilvl w:val="0"/>
          <w:numId w:val="18"/>
        </w:numPr>
        <w:jc w:val="both"/>
        <w:rPr>
          <w:rFonts w:ascii="Open Sans" w:hAnsi="Open Sans" w:cs="Open Sans"/>
          <w:bCs/>
        </w:rPr>
      </w:pPr>
      <w:r w:rsidRPr="00894F55">
        <w:rPr>
          <w:rFonts w:ascii="Open Sans" w:hAnsi="Open Sans" w:cs="Open Sans"/>
          <w:bCs/>
        </w:rPr>
        <w:t>Border guards should be trained in proper communication with citizens so that they can explain to them what is happening</w:t>
      </w:r>
      <w:r w:rsidR="007565F7">
        <w:rPr>
          <w:rFonts w:ascii="Open Sans" w:hAnsi="Open Sans" w:cs="Open Sans"/>
          <w:bCs/>
        </w:rPr>
        <w:t>.</w:t>
      </w:r>
    </w:p>
    <w:p w14:paraId="5CC0888A" w14:textId="03339625" w:rsidR="00894F55" w:rsidRDefault="00AD7D97" w:rsidP="001530BE">
      <w:pPr>
        <w:pStyle w:val="ListParagraph"/>
        <w:numPr>
          <w:ilvl w:val="0"/>
          <w:numId w:val="18"/>
        </w:numPr>
        <w:jc w:val="both"/>
        <w:rPr>
          <w:rFonts w:ascii="Open Sans" w:hAnsi="Open Sans" w:cs="Open Sans"/>
          <w:bCs/>
        </w:rPr>
      </w:pPr>
      <w:r w:rsidRPr="00894F55">
        <w:rPr>
          <w:rFonts w:ascii="Open Sans" w:hAnsi="Open Sans" w:cs="Open Sans"/>
          <w:bCs/>
        </w:rPr>
        <w:t xml:space="preserve">Border guard personnel should </w:t>
      </w:r>
      <w:r w:rsidR="001C7EFC">
        <w:rPr>
          <w:rFonts w:ascii="Open Sans" w:hAnsi="Open Sans" w:cs="Open Sans"/>
          <w:bCs/>
        </w:rPr>
        <w:t>have</w:t>
      </w:r>
      <w:r w:rsidRPr="00894F55">
        <w:rPr>
          <w:rFonts w:ascii="Open Sans" w:hAnsi="Open Sans" w:cs="Open Sans"/>
          <w:bCs/>
        </w:rPr>
        <w:t xml:space="preserve"> a </w:t>
      </w:r>
      <w:r w:rsidR="001C7EFC">
        <w:rPr>
          <w:rFonts w:ascii="Open Sans" w:hAnsi="Open Sans" w:cs="Open Sans"/>
          <w:bCs/>
        </w:rPr>
        <w:t>c</w:t>
      </w:r>
      <w:r w:rsidRPr="00894F55">
        <w:rPr>
          <w:rFonts w:ascii="Open Sans" w:hAnsi="Open Sans" w:cs="Open Sans"/>
          <w:bCs/>
        </w:rPr>
        <w:t xml:space="preserve">ode of </w:t>
      </w:r>
      <w:r w:rsidR="001C7EFC">
        <w:rPr>
          <w:rFonts w:ascii="Open Sans" w:hAnsi="Open Sans" w:cs="Open Sans"/>
          <w:bCs/>
        </w:rPr>
        <w:t>c</w:t>
      </w:r>
      <w:r w:rsidRPr="00894F55">
        <w:rPr>
          <w:rFonts w:ascii="Open Sans" w:hAnsi="Open Sans" w:cs="Open Sans"/>
          <w:bCs/>
        </w:rPr>
        <w:t>onduct governing the treatment of citizens, signed</w:t>
      </w:r>
      <w:r w:rsidR="00671493">
        <w:rPr>
          <w:rFonts w:ascii="Open Sans" w:hAnsi="Open Sans" w:cs="Open Sans"/>
          <w:bCs/>
        </w:rPr>
        <w:t>,</w:t>
      </w:r>
      <w:r w:rsidRPr="00894F55">
        <w:rPr>
          <w:rFonts w:ascii="Open Sans" w:hAnsi="Open Sans" w:cs="Open Sans"/>
          <w:bCs/>
        </w:rPr>
        <w:t xml:space="preserve"> and understood by all staff</w:t>
      </w:r>
      <w:r w:rsidR="007565F7">
        <w:rPr>
          <w:rFonts w:ascii="Open Sans" w:hAnsi="Open Sans" w:cs="Open Sans"/>
          <w:bCs/>
        </w:rPr>
        <w:t>.</w:t>
      </w:r>
    </w:p>
    <w:p w14:paraId="3D3ED3C4" w14:textId="4D3603E4" w:rsidR="00894F55" w:rsidRDefault="00AD7D97" w:rsidP="001530BE">
      <w:pPr>
        <w:pStyle w:val="ListParagraph"/>
        <w:numPr>
          <w:ilvl w:val="0"/>
          <w:numId w:val="18"/>
        </w:numPr>
        <w:jc w:val="both"/>
        <w:rPr>
          <w:rFonts w:ascii="Open Sans" w:hAnsi="Open Sans" w:cs="Open Sans"/>
          <w:bCs/>
        </w:rPr>
      </w:pPr>
      <w:r w:rsidRPr="00894F55">
        <w:rPr>
          <w:rFonts w:ascii="Open Sans" w:hAnsi="Open Sans" w:cs="Open Sans"/>
          <w:bCs/>
        </w:rPr>
        <w:lastRenderedPageBreak/>
        <w:t>The border guard service should fulfil its promises, e.g.</w:t>
      </w:r>
      <w:r w:rsidR="00671493">
        <w:rPr>
          <w:rFonts w:ascii="Open Sans" w:hAnsi="Open Sans" w:cs="Open Sans"/>
          <w:bCs/>
        </w:rPr>
        <w:t>,</w:t>
      </w:r>
      <w:r w:rsidRPr="00894F55">
        <w:rPr>
          <w:rFonts w:ascii="Open Sans" w:hAnsi="Open Sans" w:cs="Open Sans"/>
          <w:bCs/>
        </w:rPr>
        <w:t xml:space="preserve"> to provide services within a certain time frame</w:t>
      </w:r>
      <w:r w:rsidR="00671493">
        <w:rPr>
          <w:rFonts w:ascii="Open Sans" w:hAnsi="Open Sans" w:cs="Open Sans"/>
          <w:bCs/>
        </w:rPr>
        <w:t>.</w:t>
      </w:r>
    </w:p>
    <w:p w14:paraId="3A62D7F8" w14:textId="6D13C276" w:rsidR="00894F55" w:rsidRDefault="00AD7D97" w:rsidP="001530BE">
      <w:pPr>
        <w:pStyle w:val="ListParagraph"/>
        <w:numPr>
          <w:ilvl w:val="0"/>
          <w:numId w:val="18"/>
        </w:numPr>
        <w:jc w:val="both"/>
        <w:rPr>
          <w:rFonts w:ascii="Open Sans" w:hAnsi="Open Sans" w:cs="Open Sans"/>
          <w:bCs/>
        </w:rPr>
      </w:pPr>
      <w:r w:rsidRPr="00894F55">
        <w:rPr>
          <w:rFonts w:ascii="Open Sans" w:hAnsi="Open Sans" w:cs="Open Sans"/>
          <w:bCs/>
        </w:rPr>
        <w:t>The border guard service has a functioning complaints and feedback system that responds to and addresses customer complaints</w:t>
      </w:r>
      <w:r w:rsidR="001C7EFC">
        <w:rPr>
          <w:rFonts w:ascii="Open Sans" w:hAnsi="Open Sans" w:cs="Open Sans"/>
          <w:bCs/>
        </w:rPr>
        <w:t>.</w:t>
      </w:r>
    </w:p>
    <w:p w14:paraId="1A3D99DE" w14:textId="615249F5" w:rsidR="00D94EC6" w:rsidRPr="00894F55" w:rsidRDefault="00AD7D97" w:rsidP="001530BE">
      <w:pPr>
        <w:pStyle w:val="ListParagraph"/>
        <w:numPr>
          <w:ilvl w:val="0"/>
          <w:numId w:val="18"/>
        </w:numPr>
        <w:jc w:val="both"/>
        <w:rPr>
          <w:rFonts w:ascii="Open Sans" w:hAnsi="Open Sans" w:cs="Open Sans"/>
          <w:bCs/>
        </w:rPr>
      </w:pPr>
      <w:r w:rsidRPr="00894F55">
        <w:rPr>
          <w:rFonts w:ascii="Open Sans" w:hAnsi="Open Sans" w:cs="Open Sans"/>
          <w:bCs/>
        </w:rPr>
        <w:t>A monitoring system is in place to measure punctuality and problems</w:t>
      </w:r>
      <w:r w:rsidR="00964EBD">
        <w:rPr>
          <w:rFonts w:ascii="Open Sans" w:hAnsi="Open Sans" w:cs="Open Sans"/>
          <w:bCs/>
        </w:rPr>
        <w:t>.</w:t>
      </w:r>
    </w:p>
    <w:p w14:paraId="4844ABFF" w14:textId="2CBE04F6" w:rsidR="00D94EC6" w:rsidRDefault="00D94EC6" w:rsidP="001530BE">
      <w:pPr>
        <w:autoSpaceDE w:val="0"/>
        <w:autoSpaceDN w:val="0"/>
        <w:adjustRightInd w:val="0"/>
        <w:spacing w:after="120" w:line="276" w:lineRule="auto"/>
        <w:jc w:val="both"/>
        <w:rPr>
          <w:rFonts w:ascii="Open Sans" w:hAnsi="Open Sans" w:cs="Open Sans"/>
          <w:b/>
          <w:bCs/>
          <w:color w:val="000000" w:themeColor="text1"/>
        </w:rPr>
      </w:pPr>
      <w:r w:rsidRPr="009615B8">
        <w:rPr>
          <w:rFonts w:ascii="Open Sans" w:hAnsi="Open Sans" w:cs="Open Sans"/>
          <w:b/>
          <w:bCs/>
          <w:color w:val="000000" w:themeColor="text1"/>
        </w:rPr>
        <w:t>Q</w:t>
      </w:r>
      <w:r w:rsidR="00894F55">
        <w:rPr>
          <w:rFonts w:ascii="Open Sans" w:hAnsi="Open Sans" w:cs="Open Sans"/>
          <w:b/>
          <w:bCs/>
          <w:color w:val="000000" w:themeColor="text1"/>
        </w:rPr>
        <w:t>3</w:t>
      </w:r>
      <w:r w:rsidRPr="009615B8">
        <w:rPr>
          <w:rFonts w:ascii="Open Sans" w:hAnsi="Open Sans" w:cs="Open Sans"/>
          <w:b/>
          <w:bCs/>
          <w:color w:val="000000" w:themeColor="text1"/>
        </w:rPr>
        <w:t xml:space="preserve">: What are the similarities between this situation and Red Cross Red Crescent work in communities? </w:t>
      </w:r>
    </w:p>
    <w:p w14:paraId="25EE326A" w14:textId="187FC639" w:rsidR="007E0F66" w:rsidRPr="00241E3D" w:rsidRDefault="007E0F66" w:rsidP="001530BE">
      <w:pPr>
        <w:pStyle w:val="ListParagraph"/>
        <w:numPr>
          <w:ilvl w:val="0"/>
          <w:numId w:val="21"/>
        </w:numPr>
        <w:autoSpaceDE w:val="0"/>
        <w:autoSpaceDN w:val="0"/>
        <w:adjustRightInd w:val="0"/>
        <w:spacing w:after="120" w:line="276" w:lineRule="auto"/>
        <w:jc w:val="both"/>
        <w:rPr>
          <w:rFonts w:ascii="Open Sans" w:hAnsi="Open Sans" w:cs="Open Sans"/>
          <w:color w:val="000000" w:themeColor="text1"/>
        </w:rPr>
      </w:pPr>
      <w:r w:rsidRPr="00241E3D">
        <w:rPr>
          <w:rFonts w:ascii="Open Sans" w:hAnsi="Open Sans" w:cs="Open Sans"/>
          <w:b/>
          <w:bCs/>
          <w:color w:val="000000" w:themeColor="text1"/>
        </w:rPr>
        <w:t>Insufficient resources</w:t>
      </w:r>
      <w:r w:rsidRPr="00241E3D">
        <w:rPr>
          <w:rFonts w:ascii="Open Sans" w:hAnsi="Open Sans" w:cs="Open Sans"/>
          <w:color w:val="000000" w:themeColor="text1"/>
        </w:rPr>
        <w:t xml:space="preserve"> </w:t>
      </w:r>
      <w:r w:rsidR="000D6BD6" w:rsidRPr="00241E3D">
        <w:rPr>
          <w:rFonts w:ascii="Open Sans" w:hAnsi="Open Sans" w:cs="Open Sans"/>
          <w:color w:val="000000" w:themeColor="text1"/>
        </w:rPr>
        <w:t>–</w:t>
      </w:r>
      <w:r w:rsidRPr="00241E3D">
        <w:rPr>
          <w:rFonts w:ascii="Open Sans" w:hAnsi="Open Sans" w:cs="Open Sans"/>
          <w:color w:val="000000" w:themeColor="text1"/>
        </w:rPr>
        <w:t xml:space="preserve"> </w:t>
      </w:r>
      <w:r w:rsidR="000D6BD6" w:rsidRPr="00241E3D">
        <w:rPr>
          <w:rFonts w:ascii="Open Sans" w:hAnsi="Open Sans" w:cs="Open Sans"/>
          <w:color w:val="000000" w:themeColor="text1"/>
        </w:rPr>
        <w:t xml:space="preserve">URCS </w:t>
      </w:r>
      <w:r w:rsidRPr="00241E3D">
        <w:rPr>
          <w:rFonts w:ascii="Open Sans" w:hAnsi="Open Sans" w:cs="Open Sans"/>
          <w:color w:val="000000" w:themeColor="text1"/>
        </w:rPr>
        <w:t>also provide</w:t>
      </w:r>
      <w:r w:rsidR="000D6BD6" w:rsidRPr="00241E3D">
        <w:rPr>
          <w:rFonts w:ascii="Open Sans" w:hAnsi="Open Sans" w:cs="Open Sans"/>
          <w:color w:val="000000" w:themeColor="text1"/>
        </w:rPr>
        <w:t>s</w:t>
      </w:r>
      <w:r w:rsidRPr="00241E3D">
        <w:rPr>
          <w:rFonts w:ascii="Open Sans" w:hAnsi="Open Sans" w:cs="Open Sans"/>
          <w:color w:val="000000" w:themeColor="text1"/>
        </w:rPr>
        <w:t xml:space="preserve"> services that people need, but often do not have enough resources to meet people's needs, so difficult choices have to be made about who to help and how to help them.</w:t>
      </w:r>
    </w:p>
    <w:p w14:paraId="3E10DFE7" w14:textId="07AD1BE6" w:rsidR="007E0F66" w:rsidRPr="00241E3D" w:rsidRDefault="008A2840" w:rsidP="001530BE">
      <w:pPr>
        <w:pStyle w:val="ListParagraph"/>
        <w:numPr>
          <w:ilvl w:val="0"/>
          <w:numId w:val="20"/>
        </w:numPr>
        <w:autoSpaceDE w:val="0"/>
        <w:autoSpaceDN w:val="0"/>
        <w:adjustRightInd w:val="0"/>
        <w:spacing w:after="120" w:line="276" w:lineRule="auto"/>
        <w:jc w:val="both"/>
        <w:rPr>
          <w:rFonts w:ascii="Open Sans" w:hAnsi="Open Sans" w:cs="Open Sans"/>
          <w:color w:val="000000" w:themeColor="text1"/>
        </w:rPr>
      </w:pPr>
      <w:r w:rsidRPr="00241E3D">
        <w:rPr>
          <w:rFonts w:ascii="Open Sans" w:hAnsi="Open Sans" w:cs="Open Sans"/>
          <w:b/>
          <w:bCs/>
          <w:color w:val="000000" w:themeColor="text1"/>
        </w:rPr>
        <w:t>Not understanding the needs</w:t>
      </w:r>
      <w:r w:rsidR="007E0F66" w:rsidRPr="00241E3D">
        <w:rPr>
          <w:rFonts w:ascii="Open Sans" w:hAnsi="Open Sans" w:cs="Open Sans"/>
          <w:color w:val="000000" w:themeColor="text1"/>
        </w:rPr>
        <w:t xml:space="preserve"> - limited assessment or poor consultation with the community can lead to URCS providing goods or services that do not really meet people's needs, especially in emergency situations when time is of the essence. This can damage our relationships with communities, which can affect service delivery and staff safety.</w:t>
      </w:r>
    </w:p>
    <w:p w14:paraId="5CE6DDEF" w14:textId="77777777" w:rsidR="00241E3D" w:rsidRPr="00241E3D" w:rsidRDefault="00241E3D" w:rsidP="001530BE">
      <w:pPr>
        <w:pStyle w:val="ListParagraph"/>
        <w:numPr>
          <w:ilvl w:val="0"/>
          <w:numId w:val="19"/>
        </w:numPr>
        <w:autoSpaceDE w:val="0"/>
        <w:autoSpaceDN w:val="0"/>
        <w:adjustRightInd w:val="0"/>
        <w:spacing w:after="120" w:line="276" w:lineRule="auto"/>
        <w:jc w:val="both"/>
        <w:rPr>
          <w:rFonts w:ascii="Open Sans" w:hAnsi="Open Sans" w:cs="Open Sans"/>
          <w:color w:val="000000" w:themeColor="text1"/>
        </w:rPr>
      </w:pPr>
      <w:r w:rsidRPr="00241E3D">
        <w:rPr>
          <w:rFonts w:ascii="Open Sans" w:hAnsi="Open Sans" w:cs="Open Sans"/>
          <w:b/>
          <w:bCs/>
        </w:rPr>
        <w:t>Not understanding the different needs of different groups</w:t>
      </w:r>
      <w:r w:rsidRPr="00241E3D">
        <w:rPr>
          <w:rFonts w:ascii="Open Sans" w:hAnsi="Open Sans" w:cs="Open Sans"/>
          <w:color w:val="000000" w:themeColor="text1"/>
        </w:rPr>
        <w:t xml:space="preserve"> - Different people and groups have different priorities that the NS should consider and address. We also need to be careful not to disadvantage certain groups in the provision of services.</w:t>
      </w:r>
    </w:p>
    <w:p w14:paraId="4B78D812" w14:textId="77777777" w:rsidR="00241E3D" w:rsidRDefault="00241E3D" w:rsidP="001530BE">
      <w:pPr>
        <w:pStyle w:val="ListParagraph"/>
        <w:numPr>
          <w:ilvl w:val="0"/>
          <w:numId w:val="19"/>
        </w:numPr>
        <w:spacing w:after="60" w:line="276" w:lineRule="auto"/>
        <w:contextualSpacing w:val="0"/>
        <w:jc w:val="both"/>
        <w:rPr>
          <w:rFonts w:ascii="Open Sans" w:hAnsi="Open Sans" w:cs="Open Sans"/>
          <w:bCs/>
        </w:rPr>
      </w:pPr>
      <w:r w:rsidRPr="00C931BF">
        <w:rPr>
          <w:rFonts w:ascii="Open Sans" w:hAnsi="Open Sans" w:cs="Open Sans"/>
          <w:b/>
          <w:bCs/>
        </w:rPr>
        <w:t>Poor communication</w:t>
      </w:r>
      <w:r w:rsidRPr="00C931BF">
        <w:rPr>
          <w:rFonts w:ascii="Open Sans" w:hAnsi="Open Sans" w:cs="Open Sans"/>
          <w:bCs/>
        </w:rPr>
        <w:t xml:space="preserve"> – not providing timely, accurate and relevant information to communities about who we are and what we are doing, and </w:t>
      </w:r>
      <w:r>
        <w:rPr>
          <w:rFonts w:ascii="Open Sans" w:hAnsi="Open Sans" w:cs="Open Sans"/>
          <w:bCs/>
        </w:rPr>
        <w:t>when there are delays or challenges</w:t>
      </w:r>
      <w:r w:rsidRPr="00C931BF">
        <w:rPr>
          <w:rFonts w:ascii="Open Sans" w:hAnsi="Open Sans" w:cs="Open Sans"/>
          <w:bCs/>
        </w:rPr>
        <w:t>, can</w:t>
      </w:r>
      <w:r>
        <w:rPr>
          <w:rFonts w:ascii="Open Sans" w:hAnsi="Open Sans" w:cs="Open Sans"/>
          <w:bCs/>
        </w:rPr>
        <w:t xml:space="preserve"> lead communities to lose trust in us, or have unrealistic expectations about what we can deliver.</w:t>
      </w:r>
    </w:p>
    <w:p w14:paraId="54C6E853" w14:textId="77777777" w:rsidR="00201254" w:rsidRPr="00AD684C" w:rsidRDefault="00201254" w:rsidP="001530BE">
      <w:pPr>
        <w:pStyle w:val="ListParagraph"/>
        <w:numPr>
          <w:ilvl w:val="0"/>
          <w:numId w:val="19"/>
        </w:numPr>
        <w:spacing w:after="60" w:line="276" w:lineRule="auto"/>
        <w:contextualSpacing w:val="0"/>
        <w:jc w:val="both"/>
        <w:rPr>
          <w:rFonts w:ascii="Open Sans" w:hAnsi="Open Sans" w:cs="Open Sans"/>
          <w:bCs/>
        </w:rPr>
      </w:pPr>
      <w:r w:rsidRPr="00C931BF">
        <w:rPr>
          <w:rFonts w:ascii="Open Sans" w:hAnsi="Open Sans" w:cs="Open Sans"/>
          <w:b/>
          <w:bCs/>
        </w:rPr>
        <w:t xml:space="preserve">No opportunity to </w:t>
      </w:r>
      <w:r>
        <w:rPr>
          <w:rFonts w:ascii="Open Sans" w:hAnsi="Open Sans" w:cs="Open Sans"/>
          <w:b/>
          <w:bCs/>
        </w:rPr>
        <w:t>ask questions</w:t>
      </w:r>
      <w:r w:rsidRPr="00C931BF">
        <w:rPr>
          <w:rFonts w:ascii="Open Sans" w:hAnsi="Open Sans" w:cs="Open Sans"/>
          <w:b/>
          <w:bCs/>
        </w:rPr>
        <w:t xml:space="preserve"> or make complaints</w:t>
      </w:r>
      <w:r w:rsidRPr="00C931BF">
        <w:rPr>
          <w:rFonts w:ascii="Open Sans" w:hAnsi="Open Sans" w:cs="Open Sans"/>
          <w:bCs/>
        </w:rPr>
        <w:t xml:space="preserve"> – not having a system to </w:t>
      </w:r>
      <w:r>
        <w:rPr>
          <w:rFonts w:ascii="Open Sans" w:hAnsi="Open Sans" w:cs="Open Sans"/>
          <w:bCs/>
        </w:rPr>
        <w:t xml:space="preserve">listen and </w:t>
      </w:r>
      <w:r w:rsidRPr="00C931BF">
        <w:rPr>
          <w:rFonts w:ascii="Open Sans" w:hAnsi="Open Sans" w:cs="Open Sans"/>
          <w:bCs/>
        </w:rPr>
        <w:t>respond to concerns or complaints can</w:t>
      </w:r>
      <w:r>
        <w:rPr>
          <w:rFonts w:ascii="Open Sans" w:hAnsi="Open Sans" w:cs="Open Sans"/>
          <w:bCs/>
        </w:rPr>
        <w:t xml:space="preserve"> cause frustration, and even lead to threats or violence. This damages our relationship with</w:t>
      </w:r>
      <w:r w:rsidRPr="00AD684C">
        <w:rPr>
          <w:rFonts w:ascii="Open Sans" w:hAnsi="Open Sans" w:cs="Open Sans"/>
          <w:bCs/>
        </w:rPr>
        <w:t xml:space="preserve"> communities and </w:t>
      </w:r>
      <w:r>
        <w:rPr>
          <w:rFonts w:ascii="Open Sans" w:hAnsi="Open Sans" w:cs="Open Sans"/>
          <w:bCs/>
        </w:rPr>
        <w:t xml:space="preserve">means we miss opportunities to make important improvements to our work. </w:t>
      </w:r>
    </w:p>
    <w:p w14:paraId="356BC836" w14:textId="77777777" w:rsidR="00806B39" w:rsidRPr="00BF67C5" w:rsidRDefault="00806B39" w:rsidP="001530BE">
      <w:pPr>
        <w:pStyle w:val="ListParagraph"/>
        <w:numPr>
          <w:ilvl w:val="0"/>
          <w:numId w:val="19"/>
        </w:numPr>
        <w:spacing w:after="60" w:line="276" w:lineRule="auto"/>
        <w:contextualSpacing w:val="0"/>
        <w:jc w:val="both"/>
        <w:rPr>
          <w:rFonts w:ascii="Open Sans" w:hAnsi="Open Sans" w:cs="Open Sans"/>
          <w:bCs/>
        </w:rPr>
      </w:pPr>
      <w:r w:rsidRPr="00C931BF">
        <w:rPr>
          <w:rFonts w:ascii="Open Sans" w:hAnsi="Open Sans" w:cs="Open Sans"/>
          <w:b/>
          <w:bCs/>
        </w:rPr>
        <w:t>Power imbalance</w:t>
      </w:r>
      <w:r w:rsidRPr="00C931BF">
        <w:rPr>
          <w:rFonts w:ascii="Open Sans" w:hAnsi="Open Sans" w:cs="Open Sans"/>
          <w:bCs/>
        </w:rPr>
        <w:t xml:space="preserve"> - there is a power imbalance between the ‘users’ (communities) and the service providers (</w:t>
      </w:r>
      <w:r>
        <w:rPr>
          <w:rFonts w:ascii="Open Sans" w:hAnsi="Open Sans" w:cs="Open Sans"/>
          <w:bCs/>
        </w:rPr>
        <w:t>us</w:t>
      </w:r>
      <w:r w:rsidRPr="00C931BF">
        <w:rPr>
          <w:rFonts w:ascii="Open Sans" w:hAnsi="Open Sans" w:cs="Open Sans"/>
          <w:bCs/>
        </w:rPr>
        <w:t xml:space="preserve">). </w:t>
      </w:r>
      <w:r w:rsidRPr="00BF67C5">
        <w:rPr>
          <w:rFonts w:ascii="Open Sans" w:hAnsi="Open Sans" w:cs="Open Sans"/>
          <w:bCs/>
        </w:rPr>
        <w:t>This can create the risk of exploitation where staff or volunteers can abuse their position and ask for money or services in exchange for goods and services</w:t>
      </w:r>
      <w:r>
        <w:rPr>
          <w:rFonts w:ascii="Open Sans" w:hAnsi="Open Sans" w:cs="Open Sans"/>
          <w:bCs/>
        </w:rPr>
        <w:t xml:space="preserve">. </w:t>
      </w:r>
    </w:p>
    <w:p w14:paraId="64F76F43" w14:textId="77777777" w:rsidR="00567262" w:rsidRDefault="008E5FE2" w:rsidP="001530BE">
      <w:pPr>
        <w:pStyle w:val="ListParagraph"/>
        <w:numPr>
          <w:ilvl w:val="0"/>
          <w:numId w:val="19"/>
        </w:numPr>
        <w:spacing w:after="60" w:line="276" w:lineRule="auto"/>
        <w:contextualSpacing w:val="0"/>
        <w:jc w:val="both"/>
        <w:rPr>
          <w:rFonts w:ascii="Open Sans" w:hAnsi="Open Sans" w:cs="Open Sans"/>
          <w:bCs/>
        </w:rPr>
      </w:pPr>
      <w:r w:rsidRPr="00C931BF">
        <w:rPr>
          <w:rFonts w:ascii="Open Sans" w:hAnsi="Open Sans" w:cs="Open Sans"/>
          <w:b/>
          <w:bCs/>
        </w:rPr>
        <w:t>Lack of choice</w:t>
      </w:r>
      <w:r w:rsidRPr="00C931BF">
        <w:rPr>
          <w:rFonts w:ascii="Open Sans" w:hAnsi="Open Sans" w:cs="Open Sans"/>
          <w:bCs/>
        </w:rPr>
        <w:t xml:space="preserve"> - often communities also don’t have a choice in who they receive help from</w:t>
      </w:r>
      <w:r>
        <w:rPr>
          <w:rFonts w:ascii="Open Sans" w:hAnsi="Open Sans" w:cs="Open Sans"/>
          <w:bCs/>
        </w:rPr>
        <w:t>, we may be the only agency providing support in their area. This can sometimes lead to communities (and even our own staff and volunteers) to believe they should be grateful for the support provided, even if it does not meet their needs or is provided in a respectful way.</w:t>
      </w:r>
    </w:p>
    <w:p w14:paraId="6128AA75" w14:textId="42161A30" w:rsidR="00D94EC6" w:rsidRDefault="00D94EC6" w:rsidP="001530BE">
      <w:pPr>
        <w:pStyle w:val="ListParagraph"/>
        <w:numPr>
          <w:ilvl w:val="0"/>
          <w:numId w:val="19"/>
        </w:numPr>
        <w:spacing w:after="60" w:line="276" w:lineRule="auto"/>
        <w:contextualSpacing w:val="0"/>
        <w:jc w:val="both"/>
        <w:rPr>
          <w:rFonts w:ascii="Open Sans" w:hAnsi="Open Sans" w:cs="Open Sans"/>
          <w:bCs/>
        </w:rPr>
      </w:pPr>
      <w:r w:rsidRPr="00567262">
        <w:rPr>
          <w:rFonts w:ascii="Open Sans" w:hAnsi="Open Sans" w:cs="Open Sans"/>
          <w:b/>
          <w:bCs/>
        </w:rPr>
        <w:lastRenderedPageBreak/>
        <w:t>Costs to end users</w:t>
      </w:r>
      <w:r w:rsidRPr="00567262">
        <w:rPr>
          <w:rFonts w:ascii="Open Sans" w:hAnsi="Open Sans" w:cs="Open Sans"/>
          <w:bCs/>
        </w:rPr>
        <w:t xml:space="preserve"> – accessing our services may also result in costs for communities, often in the form of time that could be spent doing other activities.  For example, time is needed to travel to and wait at distribution points.</w:t>
      </w:r>
    </w:p>
    <w:p w14:paraId="5474A098" w14:textId="77777777" w:rsidR="005600BC" w:rsidRDefault="00B62E22" w:rsidP="005600BC">
      <w:pPr>
        <w:pStyle w:val="ListParagraph"/>
        <w:numPr>
          <w:ilvl w:val="0"/>
          <w:numId w:val="19"/>
        </w:numPr>
        <w:autoSpaceDE w:val="0"/>
        <w:autoSpaceDN w:val="0"/>
        <w:adjustRightInd w:val="0"/>
        <w:spacing w:after="120" w:line="276" w:lineRule="auto"/>
        <w:jc w:val="both"/>
        <w:rPr>
          <w:rFonts w:ascii="Open Sans" w:hAnsi="Open Sans" w:cs="Open Sans"/>
          <w:color w:val="000000" w:themeColor="text1"/>
        </w:rPr>
      </w:pPr>
      <w:r w:rsidRPr="00B62E22">
        <w:rPr>
          <w:rFonts w:ascii="Open Sans" w:hAnsi="Open Sans" w:cs="Open Sans"/>
          <w:b/>
          <w:bCs/>
          <w:color w:val="000000" w:themeColor="text1"/>
        </w:rPr>
        <w:t>Lack of monitoring of learning</w:t>
      </w:r>
      <w:r w:rsidRPr="00B62E22">
        <w:rPr>
          <w:rFonts w:ascii="Open Sans" w:hAnsi="Open Sans" w:cs="Open Sans"/>
          <w:color w:val="000000" w:themeColor="text1"/>
        </w:rPr>
        <w:t xml:space="preserve"> - this may not be the first time the queue has moved for a long time. Similarly, humanitarian organisations often make the same mistakes over and over again without learning from the past.</w:t>
      </w:r>
    </w:p>
    <w:p w14:paraId="70202889" w14:textId="768B2E1A" w:rsidR="00D94EC6" w:rsidRPr="005600BC" w:rsidRDefault="002F6947" w:rsidP="005600BC">
      <w:pPr>
        <w:pStyle w:val="ListParagraph"/>
        <w:numPr>
          <w:ilvl w:val="0"/>
          <w:numId w:val="19"/>
        </w:numPr>
        <w:autoSpaceDE w:val="0"/>
        <w:autoSpaceDN w:val="0"/>
        <w:adjustRightInd w:val="0"/>
        <w:spacing w:after="120" w:line="276" w:lineRule="auto"/>
        <w:jc w:val="both"/>
        <w:rPr>
          <w:rFonts w:ascii="Open Sans" w:hAnsi="Open Sans" w:cs="Open Sans"/>
          <w:color w:val="000000" w:themeColor="text1"/>
        </w:rPr>
      </w:pPr>
      <w:r w:rsidRPr="005600BC">
        <w:rPr>
          <w:rFonts w:ascii="Open Sans" w:hAnsi="Open Sans" w:cs="Open Sans"/>
          <w:b/>
        </w:rPr>
        <w:t>Decide what to monitor</w:t>
      </w:r>
      <w:r w:rsidRPr="005600BC">
        <w:rPr>
          <w:rFonts w:ascii="Open Sans" w:hAnsi="Open Sans" w:cs="Open Sans"/>
          <w:bCs/>
        </w:rPr>
        <w:t xml:space="preserve"> - </w:t>
      </w:r>
      <w:r w:rsidR="00D94EC6" w:rsidRPr="005600BC">
        <w:rPr>
          <w:rFonts w:ascii="Open Sans" w:hAnsi="Open Sans" w:cs="Open Sans"/>
          <w:bCs/>
        </w:rPr>
        <w:t xml:space="preserve">In our work, we often monitor the quantity of what we do (# of items provided, people trained etc), but like the </w:t>
      </w:r>
      <w:r w:rsidR="00C95465" w:rsidRPr="005600BC">
        <w:rPr>
          <w:rFonts w:ascii="Open Sans" w:hAnsi="Open Sans" w:cs="Open Sans"/>
          <w:bCs/>
        </w:rPr>
        <w:t xml:space="preserve">border </w:t>
      </w:r>
      <w:r w:rsidR="00D94EC6" w:rsidRPr="005600BC">
        <w:rPr>
          <w:rFonts w:ascii="Open Sans" w:hAnsi="Open Sans" w:cs="Open Sans"/>
          <w:bCs/>
        </w:rPr>
        <w:t>service scenario this does not tell us whether we met peoples’ needs or they were satisfied with the quality of support provided. Communities should be consulted on what success means to them and then form part of monitoring process to check their levels of satisfaction with services provided.</w:t>
      </w:r>
    </w:p>
    <w:p w14:paraId="0306F4B5" w14:textId="3E14F813" w:rsidR="00E7515E" w:rsidRPr="00E7515E" w:rsidRDefault="00E7515E" w:rsidP="00D94EC6">
      <w:pPr>
        <w:pBdr>
          <w:top w:val="nil"/>
          <w:left w:val="nil"/>
          <w:bottom w:val="nil"/>
          <w:right w:val="nil"/>
          <w:between w:val="nil"/>
        </w:pBdr>
        <w:spacing w:after="120" w:line="276" w:lineRule="auto"/>
        <w:rPr>
          <w:rFonts w:ascii="Open Sans" w:eastAsia="Open Sans" w:hAnsi="Open Sans" w:cs="Open Sans"/>
          <w:color w:val="000000"/>
        </w:rPr>
      </w:pPr>
    </w:p>
    <w:sectPr w:rsidR="00E7515E" w:rsidRPr="00E7515E" w:rsidSect="00D94EC6">
      <w:headerReference w:type="even" r:id="rId12"/>
      <w:headerReference w:type="default" r:id="rId13"/>
      <w:footerReference w:type="default" r:id="rId14"/>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B583" w14:textId="77777777" w:rsidR="00225C2D" w:rsidRDefault="00225C2D">
      <w:pPr>
        <w:spacing w:after="0" w:line="240" w:lineRule="auto"/>
      </w:pPr>
      <w:r>
        <w:separator/>
      </w:r>
    </w:p>
  </w:endnote>
  <w:endnote w:type="continuationSeparator" w:id="0">
    <w:p w14:paraId="1BEEF390" w14:textId="77777777" w:rsidR="00225C2D" w:rsidRDefault="00225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altName w:val="Calibri"/>
    <w:panose1 w:val="00000700000000000000"/>
    <w:charset w:val="4D"/>
    <w:family w:val="auto"/>
    <w:pitch w:val="variable"/>
    <w:sig w:usb0="2000020F" w:usb1="00000003" w:usb2="00000000" w:usb3="00000000" w:csb0="00000197" w:csb1="00000000"/>
  </w:font>
  <w:font w:name="Montserrat Medium">
    <w:altName w:val="Calibri"/>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2A3C" w14:textId="608C55C6" w:rsidR="00706F3B" w:rsidRDefault="00706F3B">
    <w:pPr>
      <w:pStyle w:val="Footer"/>
    </w:pPr>
    <w:r>
      <w:rPr>
        <w:noProof/>
      </w:rPr>
      <mc:AlternateContent>
        <mc:Choice Requires="wps">
          <w:drawing>
            <wp:anchor distT="0" distB="0" distL="114300" distR="114300" simplePos="0" relativeHeight="251660288" behindDoc="0" locked="0" layoutInCell="0" allowOverlap="1" wp14:anchorId="02C385B8" wp14:editId="561FC37D">
              <wp:simplePos x="0" y="0"/>
              <wp:positionH relativeFrom="page">
                <wp:posOffset>0</wp:posOffset>
              </wp:positionH>
              <wp:positionV relativeFrom="page">
                <wp:posOffset>10227945</wp:posOffset>
              </wp:positionV>
              <wp:extent cx="7560310" cy="273050"/>
              <wp:effectExtent l="0" t="0" r="0" b="12700"/>
              <wp:wrapNone/>
              <wp:docPr id="3" name="MSIPCMd2984be49b30a7b76744724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426438" w14:textId="2BC200CA" w:rsidR="00706F3B" w:rsidRPr="00706F3B" w:rsidRDefault="00706F3B" w:rsidP="00706F3B">
                          <w:pPr>
                            <w:spacing w:after="0"/>
                            <w:rPr>
                              <w:rFonts w:ascii="Calibri" w:hAnsi="Calibri" w:cs="Calibri"/>
                              <w:color w:val="000000"/>
                              <w:sz w:val="20"/>
                            </w:rPr>
                          </w:pPr>
                          <w:r w:rsidRPr="00706F3B">
                            <w:rPr>
                              <w:rFonts w:ascii="Calibri" w:hAnsi="Calibri" w:cs="Calibri"/>
                              <w:color w:val="000000"/>
                              <w:sz w:val="20"/>
                            </w:rPr>
                            <w:t>Restricted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C385B8" id="_x0000_t202" coordsize="21600,21600" o:spt="202" path="m,l,21600r21600,l21600,xe">
              <v:stroke joinstyle="miter"/>
              <v:path gradientshapeok="t" o:connecttype="rect"/>
            </v:shapetype>
            <v:shape id="MSIPCMd2984be49b30a7b767447242"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68426438" w14:textId="2BC200CA" w:rsidR="00706F3B" w:rsidRPr="00706F3B" w:rsidRDefault="00706F3B" w:rsidP="00706F3B">
                    <w:pPr>
                      <w:spacing w:after="0"/>
                      <w:rPr>
                        <w:rFonts w:ascii="Calibri" w:hAnsi="Calibri" w:cs="Calibri"/>
                        <w:color w:val="000000"/>
                        <w:sz w:val="20"/>
                      </w:rPr>
                    </w:pPr>
                    <w:r w:rsidRPr="00706F3B">
                      <w:rPr>
                        <w:rFonts w:ascii="Calibri" w:hAnsi="Calibri" w:cs="Calibri"/>
                        <w:color w:val="000000"/>
                        <w:sz w:val="20"/>
                      </w:rPr>
                      <w:t>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B3541" w14:textId="77777777" w:rsidR="00225C2D" w:rsidRDefault="00225C2D">
      <w:pPr>
        <w:spacing w:after="0" w:line="240" w:lineRule="auto"/>
      </w:pPr>
      <w:r>
        <w:separator/>
      </w:r>
    </w:p>
  </w:footnote>
  <w:footnote w:type="continuationSeparator" w:id="0">
    <w:p w14:paraId="77DE2D6B" w14:textId="77777777" w:rsidR="00225C2D" w:rsidRDefault="00225C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466F2674"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62766DF5" w14:textId="74051C37" w:rsidR="00D94EC6" w:rsidRDefault="00E16AB4"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E16AB4">
            <w:rPr>
              <w:rFonts w:ascii="Montserrat" w:eastAsia="Montserrat" w:hAnsi="Montserrat" w:cs="Montserrat"/>
              <w:b/>
              <w:noProof/>
              <w:color w:val="000000"/>
              <w:sz w:val="21"/>
              <w:szCs w:val="21"/>
            </w:rPr>
            <w:drawing>
              <wp:anchor distT="0" distB="0" distL="114300" distR="114300" simplePos="0" relativeHeight="251661312" behindDoc="1" locked="0" layoutInCell="1" allowOverlap="1" wp14:anchorId="78D5F96C" wp14:editId="7C6E285D">
                <wp:simplePos x="0" y="0"/>
                <wp:positionH relativeFrom="column">
                  <wp:posOffset>-1663700</wp:posOffset>
                </wp:positionH>
                <wp:positionV relativeFrom="paragraph">
                  <wp:posOffset>12065</wp:posOffset>
                </wp:positionV>
                <wp:extent cx="1544320" cy="756285"/>
                <wp:effectExtent l="0" t="0" r="508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00D94EC6">
            <w:rPr>
              <w:rFonts w:ascii="Montserrat" w:eastAsia="Montserrat" w:hAnsi="Montserrat" w:cs="Montserrat"/>
              <w:b/>
              <w:color w:val="000000"/>
              <w:sz w:val="24"/>
              <w:szCs w:val="24"/>
            </w:rPr>
            <w:t xml:space="preserve"> </w:t>
          </w:r>
        </w:p>
        <w:p w14:paraId="74653335" w14:textId="317FEB9B"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5636165F" w:rsidR="00D94EC6" w:rsidRDefault="00E16AB4" w:rsidP="00E16AB4">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sidR="00D94EC6">
            <w:rPr>
              <w:rFonts w:ascii="Montserrat" w:eastAsia="Montserrat" w:hAnsi="Montserrat" w:cs="Montserrat"/>
              <w:b/>
              <w:color w:val="000000"/>
              <w:sz w:val="21"/>
              <w:szCs w:val="21"/>
            </w:rPr>
            <w:t>Community engagement and accountability training</w:t>
          </w:r>
        </w:p>
        <w:p w14:paraId="31B093E0" w14:textId="1FDE6626" w:rsidR="00D94EC6" w:rsidRDefault="00654444" w:rsidP="00E16AB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Introduction to</w:t>
          </w:r>
          <w:r w:rsidR="00D94EC6">
            <w:rPr>
              <w:rFonts w:ascii="Montserrat" w:eastAsia="Montserrat" w:hAnsi="Montserrat" w:cs="Montserrat"/>
              <w:color w:val="000000"/>
              <w:sz w:val="21"/>
              <w:szCs w:val="21"/>
            </w:rPr>
            <w:t xml:space="preserve"> CEA Group Exercise - Facilitator notes</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450"/>
    <w:multiLevelType w:val="multilevel"/>
    <w:tmpl w:val="E54C5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0C71A4"/>
    <w:multiLevelType w:val="hybridMultilevel"/>
    <w:tmpl w:val="D584C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1C07B5"/>
    <w:multiLevelType w:val="hybridMultilevel"/>
    <w:tmpl w:val="D8A024D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27280B"/>
    <w:multiLevelType w:val="hybridMultilevel"/>
    <w:tmpl w:val="D93E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5164B5"/>
    <w:multiLevelType w:val="hybridMultilevel"/>
    <w:tmpl w:val="7E10AC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BDC5607"/>
    <w:multiLevelType w:val="hybridMultilevel"/>
    <w:tmpl w:val="0CF8EF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901161"/>
    <w:multiLevelType w:val="hybridMultilevel"/>
    <w:tmpl w:val="D526D3D4"/>
    <w:lvl w:ilvl="0" w:tplc="08090001">
      <w:start w:val="1"/>
      <w:numFmt w:val="bullet"/>
      <w:lvlText w:val=""/>
      <w:lvlJc w:val="left"/>
      <w:pPr>
        <w:ind w:left="6" w:hanging="360"/>
      </w:pPr>
      <w:rPr>
        <w:rFonts w:ascii="Symbol" w:hAnsi="Symbol" w:hint="default"/>
      </w:rPr>
    </w:lvl>
    <w:lvl w:ilvl="1" w:tplc="08090003">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16" w15:restartNumberingAfterBreak="0">
    <w:nsid w:val="6EE809F9"/>
    <w:multiLevelType w:val="hybridMultilevel"/>
    <w:tmpl w:val="711E17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AB83058"/>
    <w:multiLevelType w:val="hybridMultilevel"/>
    <w:tmpl w:val="D33884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5248219">
    <w:abstractNumId w:val="5"/>
  </w:num>
  <w:num w:numId="2" w16cid:durableId="842354461">
    <w:abstractNumId w:val="11"/>
  </w:num>
  <w:num w:numId="3" w16cid:durableId="815340798">
    <w:abstractNumId w:val="19"/>
  </w:num>
  <w:num w:numId="4" w16cid:durableId="1093208696">
    <w:abstractNumId w:val="14"/>
  </w:num>
  <w:num w:numId="5" w16cid:durableId="1571768072">
    <w:abstractNumId w:val="8"/>
  </w:num>
  <w:num w:numId="6" w16cid:durableId="1181890540">
    <w:abstractNumId w:val="18"/>
  </w:num>
  <w:num w:numId="7" w16cid:durableId="1508906933">
    <w:abstractNumId w:val="4"/>
  </w:num>
  <w:num w:numId="8" w16cid:durableId="985278512">
    <w:abstractNumId w:val="13"/>
  </w:num>
  <w:num w:numId="9" w16cid:durableId="1848639572">
    <w:abstractNumId w:val="3"/>
  </w:num>
  <w:num w:numId="10" w16cid:durableId="178394938">
    <w:abstractNumId w:val="1"/>
  </w:num>
  <w:num w:numId="11" w16cid:durableId="1806041462">
    <w:abstractNumId w:val="17"/>
  </w:num>
  <w:num w:numId="12" w16cid:durableId="547766327">
    <w:abstractNumId w:val="0"/>
  </w:num>
  <w:num w:numId="13" w16cid:durableId="8146552">
    <w:abstractNumId w:val="7"/>
  </w:num>
  <w:num w:numId="14" w16cid:durableId="1410150098">
    <w:abstractNumId w:val="10"/>
  </w:num>
  <w:num w:numId="15" w16cid:durableId="1244413598">
    <w:abstractNumId w:val="15"/>
  </w:num>
  <w:num w:numId="16" w16cid:durableId="1960912847">
    <w:abstractNumId w:val="6"/>
  </w:num>
  <w:num w:numId="17" w16cid:durableId="477306616">
    <w:abstractNumId w:val="9"/>
  </w:num>
  <w:num w:numId="18" w16cid:durableId="2017076412">
    <w:abstractNumId w:val="20"/>
  </w:num>
  <w:num w:numId="19" w16cid:durableId="572934501">
    <w:abstractNumId w:val="12"/>
  </w:num>
  <w:num w:numId="20" w16cid:durableId="1279333553">
    <w:abstractNumId w:val="16"/>
  </w:num>
  <w:num w:numId="21" w16cid:durableId="126363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30DB7"/>
    <w:rsid w:val="00084628"/>
    <w:rsid w:val="000B383B"/>
    <w:rsid w:val="000D6BD6"/>
    <w:rsid w:val="000F5D26"/>
    <w:rsid w:val="001530BE"/>
    <w:rsid w:val="001B2426"/>
    <w:rsid w:val="001B4964"/>
    <w:rsid w:val="001C7EFC"/>
    <w:rsid w:val="00201254"/>
    <w:rsid w:val="00225C2D"/>
    <w:rsid w:val="00241E3D"/>
    <w:rsid w:val="00245963"/>
    <w:rsid w:val="00294422"/>
    <w:rsid w:val="002F2828"/>
    <w:rsid w:val="002F6947"/>
    <w:rsid w:val="0032652C"/>
    <w:rsid w:val="003A0119"/>
    <w:rsid w:val="003D28B4"/>
    <w:rsid w:val="003E16EA"/>
    <w:rsid w:val="0041636B"/>
    <w:rsid w:val="004D609C"/>
    <w:rsid w:val="0050205B"/>
    <w:rsid w:val="005600BC"/>
    <w:rsid w:val="00567262"/>
    <w:rsid w:val="00567357"/>
    <w:rsid w:val="00593FAF"/>
    <w:rsid w:val="006314AA"/>
    <w:rsid w:val="00654444"/>
    <w:rsid w:val="0065456F"/>
    <w:rsid w:val="00671493"/>
    <w:rsid w:val="006D7567"/>
    <w:rsid w:val="00706F3B"/>
    <w:rsid w:val="00721678"/>
    <w:rsid w:val="007446A5"/>
    <w:rsid w:val="007565F7"/>
    <w:rsid w:val="007D70BC"/>
    <w:rsid w:val="007E0F66"/>
    <w:rsid w:val="00806B39"/>
    <w:rsid w:val="0084038D"/>
    <w:rsid w:val="008657BF"/>
    <w:rsid w:val="00894F55"/>
    <w:rsid w:val="008A2840"/>
    <w:rsid w:val="008E154C"/>
    <w:rsid w:val="008E5FE2"/>
    <w:rsid w:val="0092148A"/>
    <w:rsid w:val="00964EBD"/>
    <w:rsid w:val="009A0A9E"/>
    <w:rsid w:val="009B1971"/>
    <w:rsid w:val="009C5011"/>
    <w:rsid w:val="009D2CEF"/>
    <w:rsid w:val="00A01017"/>
    <w:rsid w:val="00A1137F"/>
    <w:rsid w:val="00A24424"/>
    <w:rsid w:val="00A46D76"/>
    <w:rsid w:val="00AD7D97"/>
    <w:rsid w:val="00B1283F"/>
    <w:rsid w:val="00B414EA"/>
    <w:rsid w:val="00B62E22"/>
    <w:rsid w:val="00BA1596"/>
    <w:rsid w:val="00C60D56"/>
    <w:rsid w:val="00C95465"/>
    <w:rsid w:val="00D05887"/>
    <w:rsid w:val="00D2516B"/>
    <w:rsid w:val="00D44AC5"/>
    <w:rsid w:val="00D937AA"/>
    <w:rsid w:val="00D94EC6"/>
    <w:rsid w:val="00DB6761"/>
    <w:rsid w:val="00E16AB4"/>
    <w:rsid w:val="00E20877"/>
    <w:rsid w:val="00E53E61"/>
    <w:rsid w:val="00E7515E"/>
    <w:rsid w:val="00E915B9"/>
    <w:rsid w:val="00EB3703"/>
    <w:rsid w:val="00EF527C"/>
    <w:rsid w:val="00F06C39"/>
    <w:rsid w:val="00F47433"/>
    <w:rsid w:val="00F71E26"/>
    <w:rsid w:val="00F757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3EAB31-5BB0-464B-937F-2585C95E6280}">
  <ds:schemaRefs>
    <ds:schemaRef ds:uri="http://schemas.microsoft.com/sharepoint/v3/contenttype/forms"/>
  </ds:schemaRefs>
</ds:datastoreItem>
</file>

<file path=customXml/itemProps2.xml><?xml version="1.0" encoding="utf-8"?>
<ds:datastoreItem xmlns:ds="http://schemas.openxmlformats.org/officeDocument/2006/customXml" ds:itemID="{81E05E7E-7046-40DE-A5A5-460CC47A7978}">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9532F8E-EE5D-4732-BFCB-DD02615382AC}"/>
</file>

<file path=docProps/app.xml><?xml version="1.0" encoding="utf-8"?>
<Properties xmlns="http://schemas.openxmlformats.org/officeDocument/2006/extended-properties" xmlns:vt="http://schemas.openxmlformats.org/officeDocument/2006/docPropsVTypes">
  <Template>Normal.dotm</Template>
  <TotalTime>47</TotalTime>
  <Pages>5</Pages>
  <Words>1231</Words>
  <Characters>7022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Spela JUNTUNEN</cp:lastModifiedBy>
  <cp:revision>54</cp:revision>
  <dcterms:created xsi:type="dcterms:W3CDTF">2022-07-04T11:28:00Z</dcterms:created>
  <dcterms:modified xsi:type="dcterms:W3CDTF">2023-09-10T18:26:00Z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2022-04-22T14:57:42Z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82b707c3-4611-487d-9a25-a0e134f77bc3</vt:lpwstr>
  </property>
  <property fmtid="{D5CDD505-2E9C-101B-9397-08002B2CF9AE}" pid="11" name="MSIP_Label_60843f49-ba84-4571-b1b5-bbf501ecdde5_ContentBits">
    <vt:lpwstr>2</vt:lpwstr>
  </property>
  <property fmtid="{D5CDD505-2E9C-101B-9397-08002B2CF9AE}" pid="12" name="Order">
    <vt:r8>250700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