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8867" w14:textId="77777777" w:rsidR="009E5336" w:rsidRPr="004E5BE4" w:rsidRDefault="009E5336" w:rsidP="009E5336">
      <w:pPr>
        <w:jc w:val="both"/>
        <w:rPr>
          <w:rFonts w:ascii="Montserrat" w:hAnsi="Montserrat"/>
        </w:rPr>
      </w:pPr>
      <w:r>
        <w:rPr>
          <w:rFonts w:ascii="Montserrat" w:hAnsi="Montserrat"/>
          <w:noProof/>
        </w:rPr>
        <w:drawing>
          <wp:inline distT="0" distB="0" distL="0" distR="0" wp14:anchorId="6DE02FFB" wp14:editId="4C9D94F6">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inline>
        </w:drawing>
      </w:r>
      <w:r w:rsidRPr="00F51AD5">
        <w:rPr>
          <w:rFonts w:ascii="Montserrat" w:hAnsi="Montserrat"/>
          <w:noProof/>
        </w:rPr>
        <w:t xml:space="preserve"> </w:t>
      </w:r>
      <w:r>
        <w:rPr>
          <w:rFonts w:ascii="Montserrat" w:hAnsi="Montserrat"/>
          <w:noProof/>
        </w:rPr>
        <w:t xml:space="preserve">                                                                                                   </w:t>
      </w:r>
      <w:r>
        <w:rPr>
          <w:rFonts w:ascii="Montserrat" w:hAnsi="Montserrat"/>
          <w:noProof/>
        </w:rPr>
        <w:drawing>
          <wp:inline distT="0" distB="0" distL="0" distR="0" wp14:anchorId="5468870B" wp14:editId="49119D7E">
            <wp:extent cx="1545028" cy="698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152" cy="710763"/>
                    </a:xfrm>
                    <a:prstGeom prst="rect">
                      <a:avLst/>
                    </a:prstGeom>
                    <a:noFill/>
                  </pic:spPr>
                </pic:pic>
              </a:graphicData>
            </a:graphic>
          </wp:inline>
        </w:drawing>
      </w:r>
    </w:p>
    <w:p w14:paraId="1B6DE694" w14:textId="1D42C280" w:rsidR="006B58D0" w:rsidRPr="002A282E" w:rsidRDefault="00AC2C26" w:rsidP="002A282E">
      <w:pPr>
        <w:jc w:val="center"/>
        <w:rPr>
          <w:rFonts w:ascii="Montserrat" w:hAnsi="Montserrat"/>
          <w:b/>
          <w:bCs/>
          <w:sz w:val="28"/>
          <w:szCs w:val="28"/>
        </w:rPr>
      </w:pPr>
      <w:r w:rsidRPr="006B58D0">
        <w:rPr>
          <w:rFonts w:ascii="Montserrat" w:hAnsi="Montserrat"/>
          <w:b/>
          <w:bCs/>
          <w:sz w:val="28"/>
          <w:szCs w:val="28"/>
        </w:rPr>
        <w:t xml:space="preserve">Community Engagement and Accountability Case Study </w:t>
      </w:r>
    </w:p>
    <w:p w14:paraId="338297B5" w14:textId="2AD3D3B7" w:rsidR="009E5336" w:rsidRDefault="006B58D0" w:rsidP="00AC2C26">
      <w:pPr>
        <w:jc w:val="center"/>
        <w:rPr>
          <w:rFonts w:ascii="Montserrat" w:hAnsi="Montserrat"/>
          <w:b/>
          <w:bCs/>
        </w:rPr>
      </w:pPr>
      <w:r w:rsidRPr="00730260">
        <w:rPr>
          <w:rFonts w:ascii="Montserrat" w:hAnsi="Montserrat"/>
          <w:b/>
          <w:bCs/>
        </w:rPr>
        <w:t>Zimbabwe Red Cross</w:t>
      </w:r>
      <w:r>
        <w:rPr>
          <w:rFonts w:ascii="Montserrat" w:hAnsi="Montserrat"/>
          <w:b/>
          <w:bCs/>
        </w:rPr>
        <w:t xml:space="preserve"> Leveraging Community Feedback to Enhance </w:t>
      </w:r>
      <w:r w:rsidR="009E5336">
        <w:rPr>
          <w:rFonts w:ascii="Montserrat" w:hAnsi="Montserrat"/>
          <w:b/>
          <w:bCs/>
        </w:rPr>
        <w:t>Public Health and Drought response</w:t>
      </w:r>
      <w:r>
        <w:rPr>
          <w:rFonts w:ascii="Montserrat" w:hAnsi="Montserrat"/>
          <w:b/>
          <w:bCs/>
        </w:rPr>
        <w:t>s</w:t>
      </w:r>
      <w:r w:rsidR="009E5336">
        <w:rPr>
          <w:rFonts w:ascii="Montserrat" w:hAnsi="Montserrat"/>
          <w:b/>
          <w:bCs/>
        </w:rPr>
        <w:t xml:space="preserve"> </w:t>
      </w:r>
    </w:p>
    <w:p w14:paraId="3402CEC0" w14:textId="02D18E94" w:rsidR="009E5336" w:rsidRDefault="009E5336" w:rsidP="009E5336">
      <w:pPr>
        <w:spacing w:before="100" w:beforeAutospacing="1" w:after="100" w:afterAutospacing="1" w:line="240" w:lineRule="auto"/>
        <w:jc w:val="both"/>
        <w:rPr>
          <w:rFonts w:ascii="Montserrat" w:hAnsi="Montserrat"/>
        </w:rPr>
      </w:pPr>
      <w:bookmarkStart w:id="0" w:name="_Hlk115429541"/>
      <w:r>
        <w:rPr>
          <w:rFonts w:ascii="Montserrat" w:hAnsi="Montserrat"/>
        </w:rPr>
        <w:t xml:space="preserve">This case study focuses on Zimbabwe Red Cross Society (ZRCS) efforts to prioritise community members in the Chiredzi, </w:t>
      </w:r>
      <w:proofErr w:type="spellStart"/>
      <w:r>
        <w:rPr>
          <w:rFonts w:ascii="Montserrat" w:hAnsi="Montserrat"/>
        </w:rPr>
        <w:t>Binga</w:t>
      </w:r>
      <w:proofErr w:type="spellEnd"/>
      <w:r>
        <w:rPr>
          <w:rFonts w:ascii="Montserrat" w:hAnsi="Montserrat"/>
        </w:rPr>
        <w:t xml:space="preserve">, and Mwenezi communities during public health responses to COVID-19 and measles, as well drought from </w:t>
      </w:r>
      <w:r w:rsidR="0080008C">
        <w:rPr>
          <w:rFonts w:ascii="Montserrat" w:hAnsi="Montserrat"/>
        </w:rPr>
        <w:t>January to</w:t>
      </w:r>
      <w:r>
        <w:rPr>
          <w:rFonts w:ascii="Montserrat" w:hAnsi="Montserrat"/>
        </w:rPr>
        <w:t xml:space="preserve"> June 2022. </w:t>
      </w:r>
      <w:r w:rsidR="0080008C">
        <w:rPr>
          <w:rFonts w:ascii="Montserrat" w:hAnsi="Montserrat"/>
        </w:rPr>
        <w:t>T</w:t>
      </w:r>
      <w:r>
        <w:rPr>
          <w:rFonts w:ascii="Montserrat" w:hAnsi="Montserrat"/>
        </w:rPr>
        <w:t xml:space="preserve">he National Society (NS) foregrounds </w:t>
      </w:r>
      <w:r w:rsidRPr="0076684A">
        <w:rPr>
          <w:rFonts w:ascii="Montserrat" w:hAnsi="Montserrat"/>
        </w:rPr>
        <w:t>the importance of feedback and community engagement in fulfilling its mission. By fostering strong relationships, actively listening to feedback, and responding to communit</w:t>
      </w:r>
      <w:r w:rsidR="006F3E72">
        <w:rPr>
          <w:rFonts w:ascii="Montserrat" w:hAnsi="Montserrat"/>
        </w:rPr>
        <w:t xml:space="preserve">ies’ </w:t>
      </w:r>
      <w:r w:rsidRPr="0076684A">
        <w:rPr>
          <w:rFonts w:ascii="Montserrat" w:hAnsi="Montserrat"/>
        </w:rPr>
        <w:t xml:space="preserve">needs, </w:t>
      </w:r>
      <w:r>
        <w:rPr>
          <w:rFonts w:ascii="Montserrat" w:hAnsi="Montserrat"/>
        </w:rPr>
        <w:t>ZRCS</w:t>
      </w:r>
      <w:r w:rsidRPr="0076684A">
        <w:rPr>
          <w:rFonts w:ascii="Montserrat" w:hAnsi="Montserrat"/>
        </w:rPr>
        <w:t xml:space="preserve"> </w:t>
      </w:r>
      <w:r w:rsidR="006F3E72">
        <w:rPr>
          <w:rFonts w:ascii="Montserrat" w:hAnsi="Montserrat"/>
        </w:rPr>
        <w:t>is better able to achieve its ma</w:t>
      </w:r>
      <w:r w:rsidRPr="0076684A">
        <w:rPr>
          <w:rFonts w:ascii="Montserrat" w:hAnsi="Montserrat"/>
        </w:rPr>
        <w:t>ndate</w:t>
      </w:r>
      <w:r w:rsidR="007738D4">
        <w:rPr>
          <w:rFonts w:ascii="Montserrat" w:hAnsi="Montserrat"/>
        </w:rPr>
        <w:t>, continuously improve its services</w:t>
      </w:r>
      <w:r w:rsidRPr="0076684A">
        <w:rPr>
          <w:rFonts w:ascii="Montserrat" w:hAnsi="Montserrat"/>
        </w:rPr>
        <w:t xml:space="preserve"> and positively impact</w:t>
      </w:r>
      <w:r>
        <w:rPr>
          <w:rFonts w:ascii="Montserrat" w:hAnsi="Montserrat"/>
        </w:rPr>
        <w:t>s</w:t>
      </w:r>
      <w:r w:rsidRPr="0076684A">
        <w:rPr>
          <w:rFonts w:ascii="Montserrat" w:hAnsi="Montserrat"/>
        </w:rPr>
        <w:t xml:space="preserve"> the lives of </w:t>
      </w:r>
      <w:r w:rsidR="007738D4">
        <w:rPr>
          <w:rFonts w:ascii="Montserrat" w:hAnsi="Montserrat"/>
        </w:rPr>
        <w:t>people</w:t>
      </w:r>
      <w:r w:rsidRPr="0076684A">
        <w:rPr>
          <w:rFonts w:ascii="Montserrat" w:hAnsi="Montserrat"/>
        </w:rPr>
        <w:t xml:space="preserve">. </w:t>
      </w:r>
    </w:p>
    <w:p w14:paraId="40833DBB" w14:textId="39450CCC" w:rsidR="002A282E" w:rsidRDefault="002A282E" w:rsidP="002A282E">
      <w:pPr>
        <w:pStyle w:val="Caption"/>
        <w:keepNext/>
      </w:pPr>
    </w:p>
    <w:tbl>
      <w:tblPr>
        <w:tblStyle w:val="TableGrid"/>
        <w:tblW w:w="0" w:type="auto"/>
        <w:tblLook w:val="04A0" w:firstRow="1" w:lastRow="0" w:firstColumn="1" w:lastColumn="0" w:noHBand="0" w:noVBand="1"/>
      </w:tblPr>
      <w:tblGrid>
        <w:gridCol w:w="4476"/>
        <w:gridCol w:w="4540"/>
      </w:tblGrid>
      <w:tr w:rsidR="002A282E" w:rsidRPr="001E7ED9" w14:paraId="644B2F06" w14:textId="77777777" w:rsidTr="007738D4">
        <w:trPr>
          <w:trHeight w:val="3641"/>
        </w:trPr>
        <w:tc>
          <w:tcPr>
            <w:tcW w:w="4186" w:type="dxa"/>
          </w:tcPr>
          <w:p w14:paraId="762266A8" w14:textId="617F2BD8" w:rsidR="001E7ED9" w:rsidRPr="001E7ED9" w:rsidRDefault="001E7ED9" w:rsidP="001E7ED9">
            <w:pPr>
              <w:spacing w:before="100" w:beforeAutospacing="1"/>
              <w:jc w:val="both"/>
              <w:rPr>
                <w:rFonts w:ascii="Verdana" w:hAnsi="Verdana"/>
                <w:i/>
                <w:iCs/>
                <w:noProof/>
                <w:sz w:val="14"/>
                <w:szCs w:val="14"/>
              </w:rPr>
            </w:pPr>
            <w:r w:rsidRPr="001E7ED9">
              <w:rPr>
                <w:rFonts w:ascii="Montserrat" w:hAnsi="Montserrat"/>
                <w:i/>
                <w:iCs/>
                <w:noProof/>
              </w:rPr>
              <w:drawing>
                <wp:anchor distT="0" distB="0" distL="114300" distR="114300" simplePos="0" relativeHeight="251663360" behindDoc="0" locked="0" layoutInCell="1" allowOverlap="1" wp14:anchorId="2586EDDD" wp14:editId="2620ABB9">
                  <wp:simplePos x="0" y="0"/>
                  <wp:positionH relativeFrom="margin">
                    <wp:posOffset>-65405</wp:posOffset>
                  </wp:positionH>
                  <wp:positionV relativeFrom="page">
                    <wp:posOffset>97155</wp:posOffset>
                  </wp:positionV>
                  <wp:extent cx="2701290" cy="2125980"/>
                  <wp:effectExtent l="0" t="0" r="381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129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tc>
        <w:tc>
          <w:tcPr>
            <w:tcW w:w="4830" w:type="dxa"/>
          </w:tcPr>
          <w:p w14:paraId="20C9443A" w14:textId="66C1F0C8" w:rsidR="001E7ED9" w:rsidRPr="001E7ED9" w:rsidRDefault="001E7ED9" w:rsidP="001E7ED9">
            <w:pPr>
              <w:spacing w:before="100" w:beforeAutospacing="1"/>
              <w:jc w:val="both"/>
              <w:rPr>
                <w:rFonts w:ascii="Verdana" w:hAnsi="Verdana"/>
                <w:i/>
                <w:iCs/>
                <w:noProof/>
                <w:sz w:val="14"/>
                <w:szCs w:val="14"/>
              </w:rPr>
            </w:pPr>
            <w:r w:rsidRPr="001E7ED9">
              <w:rPr>
                <w:rFonts w:ascii="Montserrat" w:hAnsi="Montserrat"/>
                <w:i/>
                <w:iCs/>
                <w:noProof/>
              </w:rPr>
              <w:drawing>
                <wp:anchor distT="0" distB="0" distL="114300" distR="114300" simplePos="0" relativeHeight="251665408" behindDoc="0" locked="0" layoutInCell="1" allowOverlap="1" wp14:anchorId="256E9745" wp14:editId="23834644">
                  <wp:simplePos x="0" y="0"/>
                  <wp:positionH relativeFrom="column">
                    <wp:posOffset>39370</wp:posOffset>
                  </wp:positionH>
                  <wp:positionV relativeFrom="page">
                    <wp:posOffset>200660</wp:posOffset>
                  </wp:positionV>
                  <wp:extent cx="2117793" cy="1990725"/>
                  <wp:effectExtent l="95250" t="76200" r="92075" b="12382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7793" cy="19907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bl>
    <w:p w14:paraId="1C83B2E9" w14:textId="2A037E50" w:rsidR="001E7ED9" w:rsidRPr="008D2AB3" w:rsidRDefault="00B70807" w:rsidP="009E5336">
      <w:pPr>
        <w:spacing w:before="100" w:beforeAutospacing="1" w:after="100" w:afterAutospacing="1" w:line="240" w:lineRule="auto"/>
        <w:jc w:val="both"/>
        <w:rPr>
          <w:rFonts w:ascii="Montserrat" w:hAnsi="Montserrat"/>
          <w:i/>
          <w:iCs/>
          <w:sz w:val="18"/>
          <w:szCs w:val="18"/>
        </w:rPr>
      </w:pPr>
      <w:r w:rsidRPr="008D2AB3">
        <w:rPr>
          <w:i/>
          <w:iCs/>
          <w:sz w:val="18"/>
          <w:szCs w:val="18"/>
        </w:rPr>
        <w:t xml:space="preserve">Figure 1: </w:t>
      </w:r>
      <w:r w:rsidR="007738D4" w:rsidRPr="008D2AB3">
        <w:rPr>
          <w:i/>
          <w:iCs/>
          <w:sz w:val="18"/>
          <w:szCs w:val="18"/>
        </w:rPr>
        <w:t>ZRCS helpdesk team receiving feedback and a ZRCS intern answering calls on the toll-free line</w:t>
      </w:r>
    </w:p>
    <w:bookmarkEnd w:id="0"/>
    <w:p w14:paraId="6AC266FA" w14:textId="77777777" w:rsidR="009E5336" w:rsidRDefault="009E5336" w:rsidP="009E5336">
      <w:pPr>
        <w:pStyle w:val="Heading1"/>
        <w:jc w:val="both"/>
        <w:rPr>
          <w:rFonts w:ascii="Montserrat" w:hAnsi="Montserrat"/>
          <w:b/>
          <w:bCs/>
          <w:color w:val="FF0000"/>
          <w:sz w:val="22"/>
          <w:szCs w:val="22"/>
        </w:rPr>
      </w:pPr>
      <w:r w:rsidRPr="009C30C1">
        <w:rPr>
          <w:rFonts w:ascii="Montserrat" w:hAnsi="Montserrat"/>
          <w:b/>
          <w:bCs/>
          <w:color w:val="FF0000"/>
          <w:sz w:val="22"/>
          <w:szCs w:val="22"/>
        </w:rPr>
        <w:t>Introduction</w:t>
      </w:r>
    </w:p>
    <w:p w14:paraId="3EF56CBF" w14:textId="67CD4EFC" w:rsidR="009E5336" w:rsidRDefault="007738D4" w:rsidP="009E5336">
      <w:pPr>
        <w:spacing w:before="100" w:beforeAutospacing="1" w:after="100" w:afterAutospacing="1" w:line="240" w:lineRule="auto"/>
        <w:jc w:val="both"/>
        <w:rPr>
          <w:rFonts w:ascii="Montserrat" w:hAnsi="Montserrat"/>
        </w:rPr>
      </w:pPr>
      <w:r>
        <w:rPr>
          <w:rFonts w:ascii="Montserrat" w:hAnsi="Montserrat"/>
        </w:rPr>
        <w:t xml:space="preserve">Communities in </w:t>
      </w:r>
      <w:proofErr w:type="spellStart"/>
      <w:r w:rsidR="009E5336" w:rsidRPr="0076684A">
        <w:rPr>
          <w:rFonts w:ascii="Montserrat" w:hAnsi="Montserrat"/>
        </w:rPr>
        <w:t>Binga</w:t>
      </w:r>
      <w:proofErr w:type="spellEnd"/>
      <w:r w:rsidR="009E5336" w:rsidRPr="0076684A">
        <w:rPr>
          <w:rFonts w:ascii="Montserrat" w:hAnsi="Montserrat"/>
        </w:rPr>
        <w:t xml:space="preserve"> </w:t>
      </w:r>
      <w:r>
        <w:rPr>
          <w:rFonts w:ascii="Montserrat" w:hAnsi="Montserrat"/>
        </w:rPr>
        <w:t xml:space="preserve">district, </w:t>
      </w:r>
      <w:proofErr w:type="spellStart"/>
      <w:r>
        <w:rPr>
          <w:rFonts w:ascii="Montserrat" w:hAnsi="Montserrat"/>
        </w:rPr>
        <w:t>Matebeleland</w:t>
      </w:r>
      <w:proofErr w:type="spellEnd"/>
      <w:r>
        <w:rPr>
          <w:rFonts w:ascii="Montserrat" w:hAnsi="Montserrat"/>
        </w:rPr>
        <w:t xml:space="preserve"> North province,</w:t>
      </w:r>
      <w:r w:rsidR="009E5336" w:rsidRPr="0076684A">
        <w:rPr>
          <w:rFonts w:ascii="Montserrat" w:hAnsi="Montserrat"/>
        </w:rPr>
        <w:t xml:space="preserve"> </w:t>
      </w:r>
      <w:r>
        <w:rPr>
          <w:rFonts w:ascii="Montserrat" w:hAnsi="Montserrat"/>
        </w:rPr>
        <w:t xml:space="preserve">requested the </w:t>
      </w:r>
      <w:r w:rsidR="009E5336" w:rsidRPr="0076684A">
        <w:rPr>
          <w:rFonts w:ascii="Montserrat" w:hAnsi="Montserrat"/>
        </w:rPr>
        <w:t>ZRCS</w:t>
      </w:r>
      <w:r>
        <w:rPr>
          <w:rFonts w:ascii="Montserrat" w:hAnsi="Montserrat"/>
        </w:rPr>
        <w:t xml:space="preserve"> to </w:t>
      </w:r>
      <w:r w:rsidR="009E5336" w:rsidRPr="0076684A">
        <w:rPr>
          <w:rFonts w:ascii="Montserrat" w:hAnsi="Montserrat"/>
        </w:rPr>
        <w:t>activat</w:t>
      </w:r>
      <w:r>
        <w:rPr>
          <w:rFonts w:ascii="Montserrat" w:hAnsi="Montserrat"/>
        </w:rPr>
        <w:t>e</w:t>
      </w:r>
      <w:r w:rsidR="009E5336" w:rsidRPr="0076684A">
        <w:rPr>
          <w:rFonts w:ascii="Montserrat" w:hAnsi="Montserrat"/>
        </w:rPr>
        <w:t xml:space="preserve"> </w:t>
      </w:r>
      <w:r w:rsidR="009E5336">
        <w:rPr>
          <w:rFonts w:ascii="Montserrat" w:hAnsi="Montserrat"/>
        </w:rPr>
        <w:t xml:space="preserve">an </w:t>
      </w:r>
      <w:r w:rsidR="009E5336" w:rsidRPr="0076684A">
        <w:rPr>
          <w:rFonts w:ascii="Montserrat" w:hAnsi="Montserrat"/>
        </w:rPr>
        <w:t xml:space="preserve">Early Action Protocol (EAP) to </w:t>
      </w:r>
      <w:r w:rsidR="0021313D">
        <w:rPr>
          <w:rFonts w:ascii="Montserrat" w:hAnsi="Montserrat"/>
        </w:rPr>
        <w:t xml:space="preserve">mitigate </w:t>
      </w:r>
      <w:r>
        <w:rPr>
          <w:rFonts w:ascii="Montserrat" w:hAnsi="Montserrat"/>
        </w:rPr>
        <w:t xml:space="preserve">anticipated </w:t>
      </w:r>
      <w:r w:rsidR="009E5336" w:rsidRPr="0076684A">
        <w:rPr>
          <w:rFonts w:ascii="Montserrat" w:hAnsi="Montserrat"/>
        </w:rPr>
        <w:t>drought-induced food insecurity, despite the absence of drought</w:t>
      </w:r>
      <w:r w:rsidR="009E5336">
        <w:rPr>
          <w:rFonts w:ascii="Montserrat" w:hAnsi="Montserrat"/>
        </w:rPr>
        <w:t xml:space="preserve"> conditions</w:t>
      </w:r>
      <w:r w:rsidR="009E5336" w:rsidRPr="0076684A">
        <w:rPr>
          <w:rFonts w:ascii="Montserrat" w:hAnsi="Montserrat"/>
        </w:rPr>
        <w:t xml:space="preserve"> at th</w:t>
      </w:r>
      <w:r w:rsidR="0021313D">
        <w:rPr>
          <w:rFonts w:ascii="Montserrat" w:hAnsi="Montserrat"/>
        </w:rPr>
        <w:t xml:space="preserve">e </w:t>
      </w:r>
      <w:r w:rsidR="009E5336" w:rsidRPr="0076684A">
        <w:rPr>
          <w:rFonts w:ascii="Montserrat" w:hAnsi="Montserrat"/>
        </w:rPr>
        <w:t xml:space="preserve">time. </w:t>
      </w:r>
      <w:r w:rsidR="0021313D">
        <w:rPr>
          <w:rFonts w:ascii="Montserrat" w:hAnsi="Montserrat"/>
        </w:rPr>
        <w:t xml:space="preserve">The EAP was duly launched and </w:t>
      </w:r>
      <w:r w:rsidR="009E5336">
        <w:rPr>
          <w:rFonts w:ascii="Montserrat" w:hAnsi="Montserrat"/>
        </w:rPr>
        <w:t xml:space="preserve">ZRCS staff </w:t>
      </w:r>
      <w:r w:rsidR="009E5336" w:rsidRPr="0076684A">
        <w:rPr>
          <w:rFonts w:ascii="Montserrat" w:hAnsi="Montserrat"/>
        </w:rPr>
        <w:t>prioriti</w:t>
      </w:r>
      <w:r w:rsidR="009E5336">
        <w:rPr>
          <w:rFonts w:ascii="Montserrat" w:hAnsi="Montserrat"/>
        </w:rPr>
        <w:t>s</w:t>
      </w:r>
      <w:r w:rsidR="0021313D">
        <w:rPr>
          <w:rFonts w:ascii="Montserrat" w:hAnsi="Montserrat"/>
        </w:rPr>
        <w:t>ed</w:t>
      </w:r>
      <w:r w:rsidR="009E5336" w:rsidRPr="0076684A">
        <w:rPr>
          <w:rFonts w:ascii="Montserrat" w:hAnsi="Montserrat"/>
        </w:rPr>
        <w:t xml:space="preserve"> </w:t>
      </w:r>
      <w:r w:rsidR="009E5336">
        <w:rPr>
          <w:rFonts w:ascii="Montserrat" w:hAnsi="Montserrat"/>
        </w:rPr>
        <w:t>c</w:t>
      </w:r>
      <w:r w:rsidR="009E5336" w:rsidRPr="0076684A">
        <w:rPr>
          <w:rFonts w:ascii="Montserrat" w:hAnsi="Montserrat"/>
        </w:rPr>
        <w:t xml:space="preserve">ommunity </w:t>
      </w:r>
      <w:r w:rsidR="009E5336">
        <w:rPr>
          <w:rFonts w:ascii="Montserrat" w:hAnsi="Montserrat"/>
        </w:rPr>
        <w:t>e</w:t>
      </w:r>
      <w:r w:rsidR="009E5336" w:rsidRPr="0076684A">
        <w:rPr>
          <w:rFonts w:ascii="Montserrat" w:hAnsi="Montserrat"/>
        </w:rPr>
        <w:t xml:space="preserve">ngagement and </w:t>
      </w:r>
      <w:r w:rsidR="009E5336">
        <w:rPr>
          <w:rFonts w:ascii="Montserrat" w:hAnsi="Montserrat"/>
        </w:rPr>
        <w:t>a</w:t>
      </w:r>
      <w:r w:rsidR="009E5336" w:rsidRPr="0076684A">
        <w:rPr>
          <w:rFonts w:ascii="Montserrat" w:hAnsi="Montserrat"/>
        </w:rPr>
        <w:t xml:space="preserve">ccountability (CEA) </w:t>
      </w:r>
      <w:r w:rsidR="009E5336">
        <w:rPr>
          <w:rFonts w:ascii="Montserrat" w:hAnsi="Montserrat"/>
        </w:rPr>
        <w:t>approaches, particular</w:t>
      </w:r>
      <w:r w:rsidR="0021313D">
        <w:rPr>
          <w:rFonts w:ascii="Montserrat" w:hAnsi="Montserrat"/>
        </w:rPr>
        <w:t xml:space="preserve">ly </w:t>
      </w:r>
      <w:r w:rsidR="009E5336">
        <w:rPr>
          <w:rFonts w:ascii="Montserrat" w:hAnsi="Montserrat"/>
        </w:rPr>
        <w:t xml:space="preserve">increasing </w:t>
      </w:r>
      <w:r w:rsidR="009E5336" w:rsidRPr="0076684A">
        <w:rPr>
          <w:rFonts w:ascii="Montserrat" w:hAnsi="Montserrat"/>
        </w:rPr>
        <w:t>community participation and feedback</w:t>
      </w:r>
      <w:r w:rsidR="0021313D">
        <w:rPr>
          <w:rFonts w:ascii="Montserrat" w:hAnsi="Montserrat"/>
        </w:rPr>
        <w:t>, as part of the response.</w:t>
      </w:r>
      <w:r w:rsidR="009E5336">
        <w:rPr>
          <w:rFonts w:ascii="Montserrat" w:hAnsi="Montserrat"/>
        </w:rPr>
        <w:t xml:space="preserve"> </w:t>
      </w:r>
    </w:p>
    <w:p w14:paraId="6859B2C0" w14:textId="05FC0115" w:rsidR="009E5336" w:rsidRPr="009E5336" w:rsidRDefault="009E5336" w:rsidP="009E5336">
      <w:pPr>
        <w:spacing w:before="100" w:beforeAutospacing="1" w:after="100" w:afterAutospacing="1" w:line="240" w:lineRule="auto"/>
        <w:jc w:val="both"/>
        <w:rPr>
          <w:rFonts w:ascii="Montserrat" w:hAnsi="Montserrat"/>
        </w:rPr>
      </w:pPr>
      <w:r w:rsidRPr="009E5336">
        <w:rPr>
          <w:rFonts w:ascii="Montserrat" w:hAnsi="Montserrat"/>
        </w:rPr>
        <w:t xml:space="preserve">The </w:t>
      </w:r>
      <w:r w:rsidR="003D6832">
        <w:rPr>
          <w:rFonts w:ascii="Montserrat" w:hAnsi="Montserrat"/>
        </w:rPr>
        <w:t>approach, which aimed to position</w:t>
      </w:r>
      <w:r w:rsidR="0021313D">
        <w:rPr>
          <w:rFonts w:ascii="Montserrat" w:hAnsi="Montserrat"/>
        </w:rPr>
        <w:t xml:space="preserve"> communities’ feedback at the core </w:t>
      </w:r>
      <w:r w:rsidR="003D6832">
        <w:rPr>
          <w:rFonts w:ascii="Montserrat" w:hAnsi="Montserrat"/>
        </w:rPr>
        <w:t xml:space="preserve">of the </w:t>
      </w:r>
      <w:r w:rsidR="0021313D">
        <w:rPr>
          <w:rFonts w:ascii="Montserrat" w:hAnsi="Montserrat"/>
        </w:rPr>
        <w:t>design</w:t>
      </w:r>
      <w:r w:rsidR="003D6832">
        <w:rPr>
          <w:rFonts w:ascii="Montserrat" w:hAnsi="Montserrat"/>
        </w:rPr>
        <w:t xml:space="preserve"> of </w:t>
      </w:r>
      <w:r w:rsidR="0021313D">
        <w:rPr>
          <w:rFonts w:ascii="Montserrat" w:hAnsi="Montserrat"/>
        </w:rPr>
        <w:t>the response,</w:t>
      </w:r>
      <w:r w:rsidRPr="009E5336">
        <w:rPr>
          <w:rFonts w:ascii="Montserrat" w:hAnsi="Montserrat"/>
        </w:rPr>
        <w:t xml:space="preserve"> was implemented from 1 January to 30 June 2022. </w:t>
      </w:r>
      <w:r w:rsidR="00065F89">
        <w:rPr>
          <w:rFonts w:ascii="Montserrat" w:hAnsi="Montserrat"/>
        </w:rPr>
        <w:t xml:space="preserve">The NS had, however, </w:t>
      </w:r>
      <w:r w:rsidRPr="009E5336">
        <w:rPr>
          <w:rFonts w:ascii="Montserrat" w:hAnsi="Montserrat"/>
        </w:rPr>
        <w:t xml:space="preserve">been collecting feedback from communities since setting up </w:t>
      </w:r>
      <w:r w:rsidR="00065F89">
        <w:rPr>
          <w:rFonts w:ascii="Montserrat" w:hAnsi="Montserrat"/>
        </w:rPr>
        <w:t>a</w:t>
      </w:r>
      <w:r w:rsidRPr="009E5336">
        <w:rPr>
          <w:rFonts w:ascii="Montserrat" w:hAnsi="Montserrat"/>
        </w:rPr>
        <w:t xml:space="preserve"> toll-free line in 2020, which allowed community members to communicate essential information and seek assistance.</w:t>
      </w:r>
      <w:r w:rsidR="00065F89">
        <w:rPr>
          <w:rFonts w:ascii="Montserrat" w:hAnsi="Montserrat"/>
        </w:rPr>
        <w:t xml:space="preserve"> </w:t>
      </w:r>
      <w:r w:rsidRPr="009E5336">
        <w:rPr>
          <w:rFonts w:ascii="Montserrat" w:hAnsi="Montserrat"/>
        </w:rPr>
        <w:t xml:space="preserve">American Red Cross and International Federation </w:t>
      </w:r>
      <w:r w:rsidRPr="009E5336">
        <w:rPr>
          <w:rFonts w:ascii="Montserrat" w:hAnsi="Montserrat"/>
        </w:rPr>
        <w:lastRenderedPageBreak/>
        <w:t xml:space="preserve">of Red Cross (IFRC) were involved as partners in this initiative. </w:t>
      </w:r>
      <w:r w:rsidR="00F02A09">
        <w:rPr>
          <w:rFonts w:ascii="Montserrat" w:hAnsi="Montserrat"/>
        </w:rPr>
        <w:t xml:space="preserve">Notably, the partners used data from the community feedback mechanism to inform a successful </w:t>
      </w:r>
      <w:r w:rsidRPr="009E5336">
        <w:rPr>
          <w:rStyle w:val="Strong"/>
          <w:rFonts w:ascii="Montserrat" w:hAnsi="Montserrat"/>
          <w:b w:val="0"/>
          <w:shd w:val="clear" w:color="auto" w:fill="FFFFFF"/>
        </w:rPr>
        <w:t>Disaster Response Emergency Fund</w:t>
      </w:r>
      <w:r w:rsidRPr="009E5336">
        <w:rPr>
          <w:rFonts w:ascii="Montserrat" w:hAnsi="Montserrat"/>
        </w:rPr>
        <w:t xml:space="preserve"> (DREF)</w:t>
      </w:r>
      <w:r w:rsidR="00F02A09">
        <w:rPr>
          <w:rFonts w:ascii="Montserrat" w:hAnsi="Montserrat"/>
        </w:rPr>
        <w:t xml:space="preserve"> request for measles</w:t>
      </w:r>
      <w:r w:rsidRPr="009E5336">
        <w:rPr>
          <w:rFonts w:ascii="Montserrat" w:hAnsi="Montserrat"/>
        </w:rPr>
        <w:t xml:space="preserve">. Although the feedback strategy was hampered by a few challenges, among them limited resources </w:t>
      </w:r>
      <w:r w:rsidR="00EC6A79">
        <w:rPr>
          <w:rFonts w:ascii="Montserrat" w:hAnsi="Montserrat"/>
        </w:rPr>
        <w:t>affecting the ability to achieve</w:t>
      </w:r>
      <w:r w:rsidRPr="009E5336">
        <w:rPr>
          <w:rFonts w:ascii="Montserrat" w:hAnsi="Montserrat"/>
        </w:rPr>
        <w:t xml:space="preserve"> </w:t>
      </w:r>
      <w:r w:rsidR="00F02A09">
        <w:rPr>
          <w:rFonts w:ascii="Montserrat" w:hAnsi="Montserrat"/>
        </w:rPr>
        <w:t xml:space="preserve">full </w:t>
      </w:r>
      <w:r w:rsidRPr="009E5336">
        <w:rPr>
          <w:rFonts w:ascii="Montserrat" w:hAnsi="Montserrat"/>
        </w:rPr>
        <w:t xml:space="preserve">coverage </w:t>
      </w:r>
      <w:r w:rsidR="00F02A09">
        <w:rPr>
          <w:rFonts w:ascii="Montserrat" w:hAnsi="Montserrat"/>
        </w:rPr>
        <w:t xml:space="preserve">to </w:t>
      </w:r>
      <w:r w:rsidRPr="009E5336">
        <w:rPr>
          <w:rFonts w:ascii="Montserrat" w:hAnsi="Montserrat"/>
        </w:rPr>
        <w:t xml:space="preserve">more hard-to-reach areas </w:t>
      </w:r>
      <w:r w:rsidR="00F02A09">
        <w:rPr>
          <w:rFonts w:ascii="Montserrat" w:hAnsi="Montserrat"/>
        </w:rPr>
        <w:t>and nationally across all ZRCS projects</w:t>
      </w:r>
      <w:r w:rsidRPr="009E5336">
        <w:rPr>
          <w:rFonts w:ascii="Montserrat" w:hAnsi="Montserrat"/>
        </w:rPr>
        <w:t xml:space="preserve">, this case study emphasises the benefits of collecting community feedback </w:t>
      </w:r>
      <w:r w:rsidR="004E79AA">
        <w:rPr>
          <w:rFonts w:ascii="Montserrat" w:hAnsi="Montserrat"/>
        </w:rPr>
        <w:t>for more effective and people-centred humanitarian responses</w:t>
      </w:r>
      <w:r w:rsidRPr="009E5336">
        <w:rPr>
          <w:rFonts w:ascii="Montserrat" w:hAnsi="Montserrat"/>
        </w:rPr>
        <w:t>.</w:t>
      </w:r>
    </w:p>
    <w:p w14:paraId="542B6802" w14:textId="77777777" w:rsidR="009E5336" w:rsidRPr="006378C6" w:rsidRDefault="009E5336" w:rsidP="009E5336">
      <w:pPr>
        <w:pStyle w:val="Heading1"/>
        <w:jc w:val="both"/>
        <w:rPr>
          <w:rFonts w:ascii="Montserrat" w:hAnsi="Montserrat"/>
          <w:b/>
          <w:bCs/>
          <w:color w:val="FF0000"/>
          <w:sz w:val="22"/>
          <w:szCs w:val="22"/>
        </w:rPr>
      </w:pPr>
      <w:r w:rsidRPr="009C30C1">
        <w:rPr>
          <w:rFonts w:ascii="Montserrat" w:hAnsi="Montserrat"/>
          <w:b/>
          <w:bCs/>
          <w:color w:val="FF0000"/>
          <w:sz w:val="22"/>
          <w:szCs w:val="22"/>
        </w:rPr>
        <w:t xml:space="preserve">Community engagement </w:t>
      </w:r>
      <w:r>
        <w:rPr>
          <w:rFonts w:ascii="Montserrat" w:hAnsi="Montserrat"/>
          <w:b/>
          <w:bCs/>
          <w:color w:val="FF0000"/>
          <w:sz w:val="22"/>
          <w:szCs w:val="22"/>
        </w:rPr>
        <w:t xml:space="preserve">to collect community feedback </w:t>
      </w:r>
    </w:p>
    <w:p w14:paraId="20420306" w14:textId="0767A54E" w:rsidR="009E5336" w:rsidRDefault="009E5336" w:rsidP="009E5336">
      <w:pPr>
        <w:spacing w:before="100" w:beforeAutospacing="1" w:after="100" w:afterAutospacing="1" w:line="240" w:lineRule="auto"/>
        <w:jc w:val="both"/>
        <w:rPr>
          <w:rFonts w:ascii="Montserrat" w:hAnsi="Montserrat"/>
        </w:rPr>
      </w:pPr>
      <w:r w:rsidRPr="0076684A">
        <w:rPr>
          <w:rFonts w:ascii="Montserrat" w:hAnsi="Montserrat"/>
        </w:rPr>
        <w:t xml:space="preserve">Zimbabwe Red Cross </w:t>
      </w:r>
      <w:r w:rsidR="00907295">
        <w:rPr>
          <w:rFonts w:ascii="Montserrat" w:hAnsi="Montserrat"/>
        </w:rPr>
        <w:t xml:space="preserve">Society </w:t>
      </w:r>
      <w:r w:rsidRPr="0076684A">
        <w:rPr>
          <w:rFonts w:ascii="Montserrat" w:hAnsi="Montserrat"/>
        </w:rPr>
        <w:t>recogni</w:t>
      </w:r>
      <w:r>
        <w:rPr>
          <w:rFonts w:ascii="Montserrat" w:hAnsi="Montserrat"/>
        </w:rPr>
        <w:t>s</w:t>
      </w:r>
      <w:r w:rsidRPr="0076684A">
        <w:rPr>
          <w:rFonts w:ascii="Montserrat" w:hAnsi="Montserrat"/>
        </w:rPr>
        <w:t>ed the importance of strengthening community ownership and resilience by gaining deep</w:t>
      </w:r>
      <w:r>
        <w:rPr>
          <w:rFonts w:ascii="Montserrat" w:hAnsi="Montserrat"/>
        </w:rPr>
        <w:t>er</w:t>
      </w:r>
      <w:r w:rsidRPr="0076684A">
        <w:rPr>
          <w:rFonts w:ascii="Montserrat" w:hAnsi="Montserrat"/>
        </w:rPr>
        <w:t xml:space="preserve"> understanding of communit</w:t>
      </w:r>
      <w:r w:rsidR="00907295">
        <w:rPr>
          <w:rFonts w:ascii="Montserrat" w:hAnsi="Montserrat"/>
        </w:rPr>
        <w:t>y member’s</w:t>
      </w:r>
      <w:r w:rsidRPr="0076684A">
        <w:rPr>
          <w:rFonts w:ascii="Montserrat" w:hAnsi="Montserrat"/>
        </w:rPr>
        <w:t xml:space="preserve"> context</w:t>
      </w:r>
      <w:r w:rsidR="00907295">
        <w:rPr>
          <w:rFonts w:ascii="Montserrat" w:hAnsi="Montserrat"/>
        </w:rPr>
        <w:t>, structures,</w:t>
      </w:r>
      <w:r w:rsidRPr="0076684A">
        <w:rPr>
          <w:rFonts w:ascii="Montserrat" w:hAnsi="Montserrat"/>
        </w:rPr>
        <w:t xml:space="preserve"> and needs</w:t>
      </w:r>
      <w:r w:rsidR="00907295">
        <w:rPr>
          <w:rFonts w:ascii="Montserrat" w:hAnsi="Montserrat"/>
        </w:rPr>
        <w:t xml:space="preserve"> to </w:t>
      </w:r>
      <w:r w:rsidRPr="0076684A">
        <w:rPr>
          <w:rFonts w:ascii="Montserrat" w:hAnsi="Montserrat"/>
        </w:rPr>
        <w:t xml:space="preserve">ensure </w:t>
      </w:r>
      <w:r w:rsidR="00907295">
        <w:rPr>
          <w:rFonts w:ascii="Montserrat" w:hAnsi="Montserrat"/>
        </w:rPr>
        <w:t xml:space="preserve">that </w:t>
      </w:r>
      <w:r w:rsidRPr="0076684A">
        <w:rPr>
          <w:rFonts w:ascii="Montserrat" w:hAnsi="Montserrat"/>
        </w:rPr>
        <w:t>the N</w:t>
      </w:r>
      <w:r w:rsidR="00907295">
        <w:rPr>
          <w:rFonts w:ascii="Montserrat" w:hAnsi="Montserrat"/>
        </w:rPr>
        <w:t>S</w:t>
      </w:r>
      <w:r w:rsidRPr="0076684A">
        <w:rPr>
          <w:rFonts w:ascii="Montserrat" w:hAnsi="Montserrat"/>
        </w:rPr>
        <w:t xml:space="preserve"> could design and implement more effective program</w:t>
      </w:r>
      <w:r>
        <w:rPr>
          <w:rFonts w:ascii="Montserrat" w:hAnsi="Montserrat"/>
        </w:rPr>
        <w:t>me</w:t>
      </w:r>
      <w:r w:rsidRPr="0076684A">
        <w:rPr>
          <w:rFonts w:ascii="Montserrat" w:hAnsi="Montserrat"/>
        </w:rPr>
        <w:t>s and operations</w:t>
      </w:r>
      <w:r>
        <w:rPr>
          <w:rFonts w:ascii="Montserrat" w:hAnsi="Montserrat"/>
        </w:rPr>
        <w:t xml:space="preserve">. </w:t>
      </w:r>
      <w:r w:rsidR="00907295">
        <w:rPr>
          <w:rFonts w:ascii="Montserrat" w:hAnsi="Montserrat"/>
        </w:rPr>
        <w:t xml:space="preserve">Community engagement and accountability approached were also helpful for building trust, access and acceptance of ZRCS teams by communities. </w:t>
      </w:r>
      <w:r w:rsidRPr="0076684A">
        <w:rPr>
          <w:rFonts w:ascii="Montserrat" w:hAnsi="Montserrat"/>
        </w:rPr>
        <w:t xml:space="preserve">The feedback data collection strategy supported </w:t>
      </w:r>
      <w:r>
        <w:rPr>
          <w:rFonts w:ascii="Montserrat" w:hAnsi="Montserrat"/>
        </w:rPr>
        <w:t>ZRCS teams</w:t>
      </w:r>
      <w:r w:rsidRPr="0076684A">
        <w:rPr>
          <w:rFonts w:ascii="Montserrat" w:hAnsi="Montserrat"/>
        </w:rPr>
        <w:t xml:space="preserve"> </w:t>
      </w:r>
      <w:r w:rsidR="00907295">
        <w:rPr>
          <w:rFonts w:ascii="Montserrat" w:hAnsi="Montserrat"/>
        </w:rPr>
        <w:t xml:space="preserve">to </w:t>
      </w:r>
      <w:r w:rsidRPr="0076684A">
        <w:rPr>
          <w:rFonts w:ascii="Montserrat" w:hAnsi="Montserrat"/>
        </w:rPr>
        <w:t xml:space="preserve">fulfil </w:t>
      </w:r>
      <w:r>
        <w:rPr>
          <w:rFonts w:ascii="Montserrat" w:hAnsi="Montserrat"/>
        </w:rPr>
        <w:t xml:space="preserve">the NS’ </w:t>
      </w:r>
      <w:r w:rsidRPr="0076684A">
        <w:rPr>
          <w:rFonts w:ascii="Montserrat" w:hAnsi="Montserrat"/>
        </w:rPr>
        <w:t>auxiliary role</w:t>
      </w:r>
      <w:r w:rsidR="00907295">
        <w:rPr>
          <w:rFonts w:ascii="Montserrat" w:hAnsi="Montserrat"/>
        </w:rPr>
        <w:t xml:space="preserve"> and </w:t>
      </w:r>
      <w:r>
        <w:rPr>
          <w:rFonts w:ascii="Montserrat" w:hAnsi="Montserrat"/>
        </w:rPr>
        <w:t xml:space="preserve">contributed to </w:t>
      </w:r>
      <w:r w:rsidR="00907295">
        <w:rPr>
          <w:rFonts w:ascii="Montserrat" w:hAnsi="Montserrat"/>
        </w:rPr>
        <w:t>strengthening the</w:t>
      </w:r>
      <w:r>
        <w:rPr>
          <w:rFonts w:ascii="Montserrat" w:hAnsi="Montserrat"/>
        </w:rPr>
        <w:t xml:space="preserve"> M</w:t>
      </w:r>
      <w:r w:rsidRPr="0076684A">
        <w:rPr>
          <w:rFonts w:ascii="Montserrat" w:hAnsi="Montserrat"/>
        </w:rPr>
        <w:t xml:space="preserve">ovement-wide commitment to CEA. </w:t>
      </w:r>
    </w:p>
    <w:p w14:paraId="61368172" w14:textId="77777777" w:rsidR="00907295" w:rsidRPr="00907295" w:rsidRDefault="009E5336" w:rsidP="009E5336">
      <w:pPr>
        <w:tabs>
          <w:tab w:val="left" w:pos="1630"/>
        </w:tabs>
        <w:jc w:val="both"/>
        <w:rPr>
          <w:rFonts w:ascii="Montserrat" w:hAnsi="Montserrat"/>
          <w:color w:val="000000" w:themeColor="text1"/>
        </w:rPr>
      </w:pPr>
      <w:r w:rsidRPr="00907295">
        <w:rPr>
          <w:rFonts w:ascii="Montserrat" w:hAnsi="Montserrat"/>
          <w:color w:val="000000" w:themeColor="text1"/>
        </w:rPr>
        <w:t xml:space="preserve">Zimbabwe Red Cross </w:t>
      </w:r>
      <w:r w:rsidR="00907295" w:rsidRPr="00907295">
        <w:rPr>
          <w:rFonts w:ascii="Montserrat" w:hAnsi="Montserrat"/>
          <w:color w:val="000000" w:themeColor="text1"/>
        </w:rPr>
        <w:t xml:space="preserve">teams used </w:t>
      </w:r>
      <w:r w:rsidRPr="00907295">
        <w:rPr>
          <w:rFonts w:ascii="Montserrat" w:hAnsi="Montserrat"/>
          <w:color w:val="000000" w:themeColor="text1"/>
        </w:rPr>
        <w:t>proactive</w:t>
      </w:r>
      <w:r w:rsidR="00907295" w:rsidRPr="00907295">
        <w:rPr>
          <w:rFonts w:ascii="Montserrat" w:hAnsi="Montserrat"/>
          <w:color w:val="000000" w:themeColor="text1"/>
        </w:rPr>
        <w:t xml:space="preserve"> strategies like </w:t>
      </w:r>
      <w:r w:rsidRPr="00907295">
        <w:rPr>
          <w:rFonts w:ascii="Montserrat" w:hAnsi="Montserrat"/>
          <w:color w:val="000000" w:themeColor="text1"/>
        </w:rPr>
        <w:t>exit surveys, post-distribution monitoring, beneficiary satisfaction surveys, online links for volunteers, focus group discussions</w:t>
      </w:r>
      <w:r w:rsidR="00907295" w:rsidRPr="00907295">
        <w:rPr>
          <w:rFonts w:ascii="Montserrat" w:hAnsi="Montserrat"/>
          <w:color w:val="000000" w:themeColor="text1"/>
        </w:rPr>
        <w:t xml:space="preserve"> (FGDs)</w:t>
      </w:r>
      <w:r w:rsidRPr="00907295">
        <w:rPr>
          <w:rFonts w:ascii="Montserrat" w:hAnsi="Montserrat"/>
          <w:color w:val="000000" w:themeColor="text1"/>
        </w:rPr>
        <w:t>, key informant interviews</w:t>
      </w:r>
      <w:r w:rsidR="00907295" w:rsidRPr="00907295">
        <w:rPr>
          <w:rFonts w:ascii="Montserrat" w:hAnsi="Montserrat"/>
          <w:color w:val="000000" w:themeColor="text1"/>
        </w:rPr>
        <w:t xml:space="preserve"> (KIIs)</w:t>
      </w:r>
      <w:r w:rsidRPr="00907295">
        <w:rPr>
          <w:rFonts w:ascii="Montserrat" w:hAnsi="Montserrat"/>
          <w:color w:val="000000" w:themeColor="text1"/>
        </w:rPr>
        <w:t>, and community meetings</w:t>
      </w:r>
      <w:r w:rsidR="00907295" w:rsidRPr="00907295">
        <w:rPr>
          <w:rFonts w:ascii="Montserrat" w:hAnsi="Montserrat"/>
          <w:color w:val="000000" w:themeColor="text1"/>
        </w:rPr>
        <w:t xml:space="preserve"> to collect feedback</w:t>
      </w:r>
      <w:r w:rsidRPr="00907295">
        <w:rPr>
          <w:rFonts w:ascii="Montserrat" w:hAnsi="Montserrat"/>
          <w:color w:val="000000" w:themeColor="text1"/>
        </w:rPr>
        <w:t xml:space="preserve">. </w:t>
      </w:r>
      <w:r w:rsidR="00907295" w:rsidRPr="00907295">
        <w:rPr>
          <w:rFonts w:ascii="Montserrat" w:hAnsi="Montserrat"/>
          <w:color w:val="000000" w:themeColor="text1"/>
        </w:rPr>
        <w:t>F</w:t>
      </w:r>
      <w:r w:rsidR="002878D9" w:rsidRPr="00907295">
        <w:rPr>
          <w:rFonts w:ascii="Montserrat" w:hAnsi="Montserrat"/>
          <w:color w:val="000000" w:themeColor="text1"/>
        </w:rPr>
        <w:t xml:space="preserve">ace-to-face interactions such as </w:t>
      </w:r>
      <w:r w:rsidR="00907295" w:rsidRPr="00907295">
        <w:rPr>
          <w:rFonts w:ascii="Montserrat" w:hAnsi="Montserrat"/>
          <w:color w:val="000000" w:themeColor="text1"/>
        </w:rPr>
        <w:t>FGDs</w:t>
      </w:r>
      <w:r w:rsidR="002878D9" w:rsidRPr="00907295">
        <w:rPr>
          <w:rFonts w:ascii="Montserrat" w:hAnsi="Montserrat"/>
          <w:color w:val="000000" w:themeColor="text1"/>
        </w:rPr>
        <w:t>, community meetings, and direct interactions with volunteers and branch chairpersons emerged as the most popular method</w:t>
      </w:r>
      <w:r w:rsidR="00907295" w:rsidRPr="00907295">
        <w:rPr>
          <w:rFonts w:ascii="Montserrat" w:hAnsi="Montserrat"/>
          <w:color w:val="000000" w:themeColor="text1"/>
        </w:rPr>
        <w:t>s</w:t>
      </w:r>
      <w:r w:rsidR="002878D9" w:rsidRPr="00907295">
        <w:rPr>
          <w:rFonts w:ascii="Montserrat" w:hAnsi="Montserrat"/>
          <w:color w:val="000000" w:themeColor="text1"/>
        </w:rPr>
        <w:t xml:space="preserve"> of sharing feedback</w:t>
      </w:r>
      <w:r w:rsidR="00907295" w:rsidRPr="00907295">
        <w:rPr>
          <w:rFonts w:ascii="Montserrat" w:hAnsi="Montserrat"/>
          <w:color w:val="000000" w:themeColor="text1"/>
        </w:rPr>
        <w:t xml:space="preserve"> and </w:t>
      </w:r>
      <w:r w:rsidR="002878D9" w:rsidRPr="00907295">
        <w:rPr>
          <w:rFonts w:ascii="Montserrat" w:hAnsi="Montserrat"/>
          <w:color w:val="000000" w:themeColor="text1"/>
        </w:rPr>
        <w:t xml:space="preserve">built trust, </w:t>
      </w:r>
      <w:r w:rsidR="00907295" w:rsidRPr="00907295">
        <w:rPr>
          <w:rFonts w:ascii="Montserrat" w:hAnsi="Montserrat"/>
          <w:color w:val="000000" w:themeColor="text1"/>
        </w:rPr>
        <w:t xml:space="preserve">because they rely on </w:t>
      </w:r>
      <w:r w:rsidR="002878D9" w:rsidRPr="00907295">
        <w:rPr>
          <w:rFonts w:ascii="Montserrat" w:hAnsi="Montserrat"/>
          <w:color w:val="000000" w:themeColor="text1"/>
        </w:rPr>
        <w:t xml:space="preserve">personal connections between Zimbabwe Red Cross </w:t>
      </w:r>
      <w:r w:rsidR="00907295" w:rsidRPr="00907295">
        <w:rPr>
          <w:rFonts w:ascii="Montserrat" w:hAnsi="Montserrat"/>
          <w:color w:val="000000" w:themeColor="text1"/>
        </w:rPr>
        <w:t xml:space="preserve">personnel </w:t>
      </w:r>
      <w:r w:rsidR="002878D9" w:rsidRPr="00907295">
        <w:rPr>
          <w:rFonts w:ascii="Montserrat" w:hAnsi="Montserrat"/>
          <w:color w:val="000000" w:themeColor="text1"/>
        </w:rPr>
        <w:t xml:space="preserve">and the community members. </w:t>
      </w:r>
    </w:p>
    <w:p w14:paraId="68C102B9" w14:textId="61E25EF2" w:rsidR="002878D9" w:rsidRPr="00D7170B" w:rsidRDefault="009E5336" w:rsidP="009E5336">
      <w:pPr>
        <w:tabs>
          <w:tab w:val="left" w:pos="1630"/>
        </w:tabs>
        <w:jc w:val="both"/>
        <w:rPr>
          <w:rFonts w:ascii="Montserrat" w:hAnsi="Montserrat"/>
          <w:color w:val="000000" w:themeColor="text1"/>
        </w:rPr>
      </w:pPr>
      <w:r w:rsidRPr="00D7170B">
        <w:rPr>
          <w:rFonts w:ascii="Montserrat" w:hAnsi="Montserrat"/>
          <w:color w:val="000000" w:themeColor="text1"/>
        </w:rPr>
        <w:t xml:space="preserve">Teams also applied reactive </w:t>
      </w:r>
      <w:r w:rsidR="00D7170B" w:rsidRPr="00D7170B">
        <w:rPr>
          <w:rFonts w:ascii="Montserrat" w:hAnsi="Montserrat"/>
          <w:color w:val="000000" w:themeColor="text1"/>
        </w:rPr>
        <w:t>strategies</w:t>
      </w:r>
      <w:r w:rsidRPr="00D7170B">
        <w:rPr>
          <w:rFonts w:ascii="Montserrat" w:hAnsi="Montserrat"/>
          <w:color w:val="000000" w:themeColor="text1"/>
        </w:rPr>
        <w:t xml:space="preserve"> such as suggestion boxes, a toll-free line, face-to-face interactions with volunteers and branch chairpersons, helpdesks </w:t>
      </w:r>
      <w:r w:rsidR="00D7170B" w:rsidRPr="00D7170B">
        <w:rPr>
          <w:rFonts w:ascii="Montserrat" w:hAnsi="Montserrat"/>
          <w:color w:val="000000" w:themeColor="text1"/>
        </w:rPr>
        <w:t xml:space="preserve">used </w:t>
      </w:r>
      <w:r w:rsidRPr="00D7170B">
        <w:rPr>
          <w:rFonts w:ascii="Montserrat" w:hAnsi="Montserrat"/>
          <w:color w:val="000000" w:themeColor="text1"/>
        </w:rPr>
        <w:t>during distributions, social media platforms, and call-in radio sessions.</w:t>
      </w:r>
      <w:r w:rsidR="002878D9" w:rsidRPr="00D7170B">
        <w:rPr>
          <w:rFonts w:ascii="Montserrat" w:hAnsi="Montserrat"/>
          <w:color w:val="000000" w:themeColor="text1"/>
        </w:rPr>
        <w:t xml:space="preserve"> While these channels were available for community members to provide feedback, they were relatively less popular compared to face-to-face interactions. The use of suggestion boxes was </w:t>
      </w:r>
      <w:r w:rsidR="00D7170B" w:rsidRPr="00D7170B">
        <w:rPr>
          <w:rFonts w:ascii="Montserrat" w:hAnsi="Montserrat"/>
          <w:color w:val="000000" w:themeColor="text1"/>
        </w:rPr>
        <w:t xml:space="preserve">relatively </w:t>
      </w:r>
      <w:r w:rsidR="002878D9" w:rsidRPr="00D7170B">
        <w:rPr>
          <w:rFonts w:ascii="Montserrat" w:hAnsi="Montserrat"/>
          <w:color w:val="000000" w:themeColor="text1"/>
        </w:rPr>
        <w:t xml:space="preserve">limited as </w:t>
      </w:r>
      <w:r w:rsidR="00D7170B" w:rsidRPr="00D7170B">
        <w:rPr>
          <w:rFonts w:ascii="Montserrat" w:hAnsi="Montserrat"/>
          <w:color w:val="000000" w:themeColor="text1"/>
        </w:rPr>
        <w:t xml:space="preserve">due to some accessibility challenges for </w:t>
      </w:r>
      <w:r w:rsidR="002878D9" w:rsidRPr="00D7170B">
        <w:rPr>
          <w:rFonts w:ascii="Montserrat" w:hAnsi="Montserrat"/>
          <w:color w:val="000000" w:themeColor="text1"/>
        </w:rPr>
        <w:t xml:space="preserve">community members </w:t>
      </w:r>
      <w:r w:rsidR="00D7170B" w:rsidRPr="00D7170B">
        <w:rPr>
          <w:rFonts w:ascii="Montserrat" w:hAnsi="Montserrat"/>
          <w:color w:val="000000" w:themeColor="text1"/>
        </w:rPr>
        <w:t xml:space="preserve">as they </w:t>
      </w:r>
      <w:r w:rsidR="002878D9" w:rsidRPr="00D7170B">
        <w:rPr>
          <w:rFonts w:ascii="Montserrat" w:hAnsi="Montserrat"/>
          <w:color w:val="000000" w:themeColor="text1"/>
        </w:rPr>
        <w:t xml:space="preserve">needed to physically submit </w:t>
      </w:r>
      <w:r w:rsidR="00D7170B" w:rsidRPr="00D7170B">
        <w:rPr>
          <w:rFonts w:ascii="Montserrat" w:hAnsi="Montserrat"/>
          <w:color w:val="000000" w:themeColor="text1"/>
        </w:rPr>
        <w:t>feedback at a set location</w:t>
      </w:r>
      <w:r w:rsidR="002878D9" w:rsidRPr="00D7170B">
        <w:rPr>
          <w:rFonts w:ascii="Montserrat" w:hAnsi="Montserrat"/>
          <w:color w:val="000000" w:themeColor="text1"/>
        </w:rPr>
        <w:t xml:space="preserve">. The popularity of other reactive mechanisms such as social media platforms and call-in radio sessions varied </w:t>
      </w:r>
      <w:r w:rsidR="00D7170B" w:rsidRPr="00D7170B">
        <w:rPr>
          <w:rFonts w:ascii="Montserrat" w:hAnsi="Montserrat"/>
          <w:color w:val="000000" w:themeColor="text1"/>
        </w:rPr>
        <w:t xml:space="preserve">from community to community, </w:t>
      </w:r>
      <w:r w:rsidR="002878D9" w:rsidRPr="00D7170B">
        <w:rPr>
          <w:rFonts w:ascii="Montserrat" w:hAnsi="Montserrat"/>
          <w:color w:val="000000" w:themeColor="text1"/>
        </w:rPr>
        <w:t xml:space="preserve">based on factors like internet accessibility and community members' </w:t>
      </w:r>
      <w:r w:rsidR="00D7170B" w:rsidRPr="00D7170B">
        <w:rPr>
          <w:rFonts w:ascii="Montserrat" w:hAnsi="Montserrat"/>
          <w:color w:val="000000" w:themeColor="text1"/>
        </w:rPr>
        <w:t>prior use of p</w:t>
      </w:r>
      <w:r w:rsidR="002878D9" w:rsidRPr="00D7170B">
        <w:rPr>
          <w:rFonts w:ascii="Montserrat" w:hAnsi="Montserrat"/>
          <w:color w:val="000000" w:themeColor="text1"/>
        </w:rPr>
        <w:t>latforms.</w:t>
      </w:r>
    </w:p>
    <w:p w14:paraId="6BBCB3C9" w14:textId="281D4ADD" w:rsidR="009E5336" w:rsidRDefault="009E5336" w:rsidP="009E5336">
      <w:pPr>
        <w:tabs>
          <w:tab w:val="left" w:pos="1630"/>
        </w:tabs>
        <w:jc w:val="both"/>
        <w:rPr>
          <w:rFonts w:ascii="Montserrat" w:hAnsi="Montserrat"/>
        </w:rPr>
      </w:pPr>
      <w:r w:rsidRPr="0076684A">
        <w:rPr>
          <w:rFonts w:ascii="Montserrat" w:hAnsi="Montserrat"/>
        </w:rPr>
        <w:t xml:space="preserve">The feedback data collected </w:t>
      </w:r>
      <w:r w:rsidR="00692598">
        <w:rPr>
          <w:rFonts w:ascii="Montserrat" w:hAnsi="Montserrat"/>
        </w:rPr>
        <w:t xml:space="preserve">by ZRCS teams </w:t>
      </w:r>
      <w:r w:rsidRPr="0076684A">
        <w:rPr>
          <w:rFonts w:ascii="Montserrat" w:hAnsi="Montserrat"/>
        </w:rPr>
        <w:t>w</w:t>
      </w:r>
      <w:r w:rsidR="00692598">
        <w:rPr>
          <w:rFonts w:ascii="Montserrat" w:hAnsi="Montserrat"/>
        </w:rPr>
        <w:t>ere</w:t>
      </w:r>
      <w:r w:rsidRPr="0076684A">
        <w:rPr>
          <w:rFonts w:ascii="Montserrat" w:hAnsi="Montserrat"/>
        </w:rPr>
        <w:t xml:space="preserve"> </w:t>
      </w:r>
      <w:r w:rsidR="00692598">
        <w:rPr>
          <w:rFonts w:ascii="Montserrat" w:hAnsi="Montserrat"/>
        </w:rPr>
        <w:t xml:space="preserve">systematically </w:t>
      </w:r>
      <w:r w:rsidRPr="003379EC">
        <w:rPr>
          <w:rFonts w:ascii="Montserrat" w:hAnsi="Montserrat"/>
        </w:rPr>
        <w:t>analysed</w:t>
      </w:r>
      <w:r w:rsidRPr="0076684A">
        <w:rPr>
          <w:rFonts w:ascii="Montserrat" w:hAnsi="Montserrat"/>
        </w:rPr>
        <w:t xml:space="preserve"> and </w:t>
      </w:r>
      <w:r w:rsidRPr="00BE375F">
        <w:rPr>
          <w:rFonts w:ascii="Montserrat" w:hAnsi="Montserrat"/>
        </w:rPr>
        <w:t>shared. Data w</w:t>
      </w:r>
      <w:r w:rsidR="00692598" w:rsidRPr="00BE375F">
        <w:rPr>
          <w:rFonts w:ascii="Montserrat" w:hAnsi="Montserrat"/>
        </w:rPr>
        <w:t>ere</w:t>
      </w:r>
      <w:r w:rsidRPr="00BE375F">
        <w:rPr>
          <w:rFonts w:ascii="Montserrat" w:hAnsi="Montserrat"/>
        </w:rPr>
        <w:t xml:space="preserve"> recorded on a specially designed feedback form and categorised into observations, rumours, perceptions, praises, and questions. Quantitative </w:t>
      </w:r>
      <w:r w:rsidR="00BE375F" w:rsidRPr="00BE375F">
        <w:rPr>
          <w:rFonts w:ascii="Montserrat" w:hAnsi="Montserrat"/>
        </w:rPr>
        <w:t xml:space="preserve">data </w:t>
      </w:r>
      <w:r w:rsidRPr="00BE375F">
        <w:rPr>
          <w:rFonts w:ascii="Montserrat" w:hAnsi="Montserrat"/>
        </w:rPr>
        <w:t>was analysed using Excel and Statistical Package for Social Sciences</w:t>
      </w:r>
      <w:r w:rsidR="00BE375F" w:rsidRPr="00BE375F">
        <w:rPr>
          <w:rFonts w:ascii="Montserrat" w:hAnsi="Montserrat"/>
        </w:rPr>
        <w:t xml:space="preserve"> (SPSS</w:t>
      </w:r>
      <w:r w:rsidRPr="00BE375F">
        <w:rPr>
          <w:rFonts w:ascii="Montserrat" w:hAnsi="Montserrat"/>
        </w:rPr>
        <w:t>)</w:t>
      </w:r>
      <w:r w:rsidR="00BE375F" w:rsidRPr="00BE375F">
        <w:rPr>
          <w:rFonts w:ascii="Montserrat" w:hAnsi="Montserrat"/>
        </w:rPr>
        <w:t>. Th</w:t>
      </w:r>
      <w:r w:rsidRPr="00BE375F">
        <w:rPr>
          <w:rFonts w:ascii="Montserrat" w:hAnsi="Montserrat"/>
        </w:rPr>
        <w:t xml:space="preserve">ematic analysis was applied to </w:t>
      </w:r>
      <w:r w:rsidR="00BE375F" w:rsidRPr="00BE375F">
        <w:rPr>
          <w:rFonts w:ascii="Montserrat" w:hAnsi="Montserrat"/>
        </w:rPr>
        <w:t xml:space="preserve">assess </w:t>
      </w:r>
      <w:r w:rsidRPr="00BE375F">
        <w:rPr>
          <w:rFonts w:ascii="Montserrat" w:hAnsi="Montserrat"/>
        </w:rPr>
        <w:t>qualitative data</w:t>
      </w:r>
      <w:r w:rsidR="00BE375F" w:rsidRPr="00BE375F">
        <w:rPr>
          <w:rFonts w:ascii="Montserrat" w:hAnsi="Montserrat"/>
        </w:rPr>
        <w:t xml:space="preserve">. </w:t>
      </w:r>
      <w:r w:rsidR="005B773C" w:rsidRPr="00BE375F">
        <w:rPr>
          <w:rFonts w:ascii="Montserrat" w:hAnsi="Montserrat"/>
        </w:rPr>
        <w:t xml:space="preserve">A dedicated team of </w:t>
      </w:r>
      <w:r w:rsidR="00BE375F" w:rsidRPr="00BE375F">
        <w:rPr>
          <w:rFonts w:ascii="Montserrat" w:hAnsi="Montserrat"/>
        </w:rPr>
        <w:t>five</w:t>
      </w:r>
      <w:r w:rsidR="005B773C" w:rsidRPr="00BE375F">
        <w:rPr>
          <w:rFonts w:ascii="Montserrat" w:hAnsi="Montserrat"/>
        </w:rPr>
        <w:t xml:space="preserve"> interns analyse</w:t>
      </w:r>
      <w:r w:rsidR="00BE375F" w:rsidRPr="00BE375F">
        <w:rPr>
          <w:rFonts w:ascii="Montserrat" w:hAnsi="Montserrat"/>
        </w:rPr>
        <w:t>d</w:t>
      </w:r>
      <w:r w:rsidR="005B773C" w:rsidRPr="00BE375F">
        <w:rPr>
          <w:rFonts w:ascii="Montserrat" w:hAnsi="Montserrat"/>
        </w:rPr>
        <w:t xml:space="preserve"> </w:t>
      </w:r>
      <w:r w:rsidR="00EF41E9">
        <w:rPr>
          <w:rFonts w:ascii="Montserrat" w:hAnsi="Montserrat"/>
        </w:rPr>
        <w:t xml:space="preserve">and interpreted </w:t>
      </w:r>
      <w:r w:rsidR="005B773C" w:rsidRPr="00BE375F">
        <w:rPr>
          <w:rFonts w:ascii="Montserrat" w:hAnsi="Montserrat"/>
        </w:rPr>
        <w:t>the data</w:t>
      </w:r>
      <w:r w:rsidR="006C2F39">
        <w:rPr>
          <w:rFonts w:ascii="Montserrat" w:hAnsi="Montserrat"/>
        </w:rPr>
        <w:t xml:space="preserve">, </w:t>
      </w:r>
      <w:r w:rsidR="005B773C" w:rsidRPr="00BE375F">
        <w:rPr>
          <w:rFonts w:ascii="Montserrat" w:hAnsi="Montserrat"/>
        </w:rPr>
        <w:t>supervis</w:t>
      </w:r>
      <w:r w:rsidR="006C2F39">
        <w:rPr>
          <w:rFonts w:ascii="Montserrat" w:hAnsi="Montserrat"/>
        </w:rPr>
        <w:t>ed by</w:t>
      </w:r>
      <w:r w:rsidR="005B773C" w:rsidRPr="00BE375F">
        <w:rPr>
          <w:rFonts w:ascii="Montserrat" w:hAnsi="Montserrat"/>
        </w:rPr>
        <w:t xml:space="preserve"> the</w:t>
      </w:r>
      <w:r w:rsidR="00BE375F" w:rsidRPr="00BE375F">
        <w:rPr>
          <w:rFonts w:ascii="Montserrat" w:hAnsi="Montserrat"/>
        </w:rPr>
        <w:t xml:space="preserve"> NS</w:t>
      </w:r>
      <w:r w:rsidR="005B773C" w:rsidRPr="00BE375F">
        <w:rPr>
          <w:rFonts w:ascii="Montserrat" w:hAnsi="Montserrat"/>
        </w:rPr>
        <w:t xml:space="preserve"> </w:t>
      </w:r>
      <w:r w:rsidR="00BE375F" w:rsidRPr="00BE375F">
        <w:rPr>
          <w:rFonts w:ascii="Montserrat" w:hAnsi="Montserrat"/>
        </w:rPr>
        <w:t>Project Monitoring Evaluation and Reporting (</w:t>
      </w:r>
      <w:r w:rsidR="005B773C" w:rsidRPr="00BE375F">
        <w:rPr>
          <w:rFonts w:ascii="Montserrat" w:hAnsi="Montserrat"/>
        </w:rPr>
        <w:t>PMER</w:t>
      </w:r>
      <w:r w:rsidR="00BE375F" w:rsidRPr="00BE375F">
        <w:rPr>
          <w:rFonts w:ascii="Montserrat" w:hAnsi="Montserrat"/>
        </w:rPr>
        <w:t>)</w:t>
      </w:r>
      <w:r w:rsidR="005B773C" w:rsidRPr="00BE375F">
        <w:rPr>
          <w:rFonts w:ascii="Montserrat" w:hAnsi="Montserrat"/>
        </w:rPr>
        <w:t xml:space="preserve"> and </w:t>
      </w:r>
      <w:r w:rsidR="00BE375F" w:rsidRPr="00BE375F">
        <w:rPr>
          <w:rFonts w:ascii="Montserrat" w:hAnsi="Montserrat"/>
        </w:rPr>
        <w:t>Community Engagement and Accountability (</w:t>
      </w:r>
      <w:r w:rsidR="005B773C" w:rsidRPr="00BE375F">
        <w:rPr>
          <w:rFonts w:ascii="Montserrat" w:hAnsi="Montserrat"/>
        </w:rPr>
        <w:t>CEA</w:t>
      </w:r>
      <w:r w:rsidR="00BE375F" w:rsidRPr="00BE375F">
        <w:rPr>
          <w:rFonts w:ascii="Montserrat" w:hAnsi="Montserrat"/>
        </w:rPr>
        <w:t>)</w:t>
      </w:r>
      <w:r w:rsidR="005B773C" w:rsidRPr="00BE375F">
        <w:rPr>
          <w:rFonts w:ascii="Montserrat" w:hAnsi="Montserrat"/>
        </w:rPr>
        <w:t xml:space="preserve"> officers. </w:t>
      </w:r>
      <w:r w:rsidRPr="00BE375F">
        <w:rPr>
          <w:rFonts w:ascii="Montserrat" w:hAnsi="Montserrat"/>
        </w:rPr>
        <w:t xml:space="preserve">Detailed reports were prepared and shared with </w:t>
      </w:r>
      <w:r w:rsidR="00EF41E9">
        <w:rPr>
          <w:rFonts w:ascii="Montserrat" w:hAnsi="Montserrat"/>
        </w:rPr>
        <w:t xml:space="preserve">HQ technical teams, provincial managers and district </w:t>
      </w:r>
      <w:r w:rsidR="00EF41E9">
        <w:rPr>
          <w:rFonts w:ascii="Montserrat" w:hAnsi="Montserrat"/>
        </w:rPr>
        <w:lastRenderedPageBreak/>
        <w:t xml:space="preserve">coordinators, </w:t>
      </w:r>
      <w:r w:rsidRPr="00BE375F">
        <w:rPr>
          <w:rFonts w:ascii="Montserrat" w:hAnsi="Montserrat"/>
        </w:rPr>
        <w:t>management</w:t>
      </w:r>
      <w:r w:rsidR="00EF41E9">
        <w:rPr>
          <w:rFonts w:ascii="Montserrat" w:hAnsi="Montserrat"/>
        </w:rPr>
        <w:t xml:space="preserve"> team members,</w:t>
      </w:r>
      <w:r w:rsidRPr="00BE375F">
        <w:rPr>
          <w:rFonts w:ascii="Montserrat" w:hAnsi="Montserrat"/>
        </w:rPr>
        <w:t xml:space="preserve"> and partners, ensuring transparency and accountability. </w:t>
      </w:r>
    </w:p>
    <w:p w14:paraId="5233A6B3" w14:textId="50D04869" w:rsidR="009E5336" w:rsidRDefault="00EF41E9" w:rsidP="002A282E">
      <w:pPr>
        <w:spacing w:before="100" w:beforeAutospacing="1" w:after="100" w:afterAutospacing="1" w:line="240" w:lineRule="auto"/>
        <w:jc w:val="both"/>
        <w:rPr>
          <w:rFonts w:ascii="Montserrat" w:hAnsi="Montserrat"/>
        </w:rPr>
      </w:pPr>
      <w:r>
        <w:rPr>
          <w:rFonts w:ascii="Montserrat" w:hAnsi="Montserrat"/>
        </w:rPr>
        <w:t xml:space="preserve">Nationally, </w:t>
      </w:r>
      <w:r w:rsidR="009E5336" w:rsidRPr="0076684A">
        <w:rPr>
          <w:rFonts w:ascii="Montserrat" w:hAnsi="Montserrat"/>
        </w:rPr>
        <w:t>Zimbabwe Red Cross collaborate</w:t>
      </w:r>
      <w:r>
        <w:rPr>
          <w:rFonts w:ascii="Montserrat" w:hAnsi="Montserrat"/>
        </w:rPr>
        <w:t xml:space="preserve">s </w:t>
      </w:r>
      <w:r w:rsidR="009E5336" w:rsidRPr="0076684A">
        <w:rPr>
          <w:rFonts w:ascii="Montserrat" w:hAnsi="Montserrat"/>
        </w:rPr>
        <w:t xml:space="preserve">with the Ministry of Health and Child Care (MOHCC), International Federation of Red Cross (IFRC), Risk Communication and Community Engagement Working Group (RCCE WG), and the </w:t>
      </w:r>
      <w:r w:rsidR="009E5336">
        <w:rPr>
          <w:rFonts w:ascii="Montserrat" w:hAnsi="Montserrat"/>
        </w:rPr>
        <w:t>Community Engagement and Accountability (</w:t>
      </w:r>
      <w:r w:rsidR="009E5336" w:rsidRPr="0076684A">
        <w:rPr>
          <w:rFonts w:ascii="Montserrat" w:hAnsi="Montserrat"/>
        </w:rPr>
        <w:t>CEA</w:t>
      </w:r>
      <w:r w:rsidR="009E5336">
        <w:rPr>
          <w:rFonts w:ascii="Montserrat" w:hAnsi="Montserrat"/>
        </w:rPr>
        <w:t>)</w:t>
      </w:r>
      <w:r w:rsidR="009E5336" w:rsidRPr="0076684A">
        <w:rPr>
          <w:rFonts w:ascii="Montserrat" w:hAnsi="Montserrat"/>
        </w:rPr>
        <w:t xml:space="preserve"> Working Group to ensure timely response</w:t>
      </w:r>
      <w:r w:rsidR="009E5336">
        <w:rPr>
          <w:rFonts w:ascii="Montserrat" w:hAnsi="Montserrat"/>
        </w:rPr>
        <w:t>s</w:t>
      </w:r>
      <w:r w:rsidR="009E5336" w:rsidRPr="0076684A">
        <w:rPr>
          <w:rFonts w:ascii="Montserrat" w:hAnsi="Montserrat"/>
        </w:rPr>
        <w:t xml:space="preserve"> and messaging based on </w:t>
      </w:r>
      <w:r w:rsidR="009E5336">
        <w:rPr>
          <w:rFonts w:ascii="Montserrat" w:hAnsi="Montserrat"/>
        </w:rPr>
        <w:t xml:space="preserve">evidence from </w:t>
      </w:r>
      <w:r w:rsidR="009E5336" w:rsidRPr="0076684A">
        <w:rPr>
          <w:rFonts w:ascii="Montserrat" w:hAnsi="Montserrat"/>
        </w:rPr>
        <w:t>communi</w:t>
      </w:r>
      <w:r w:rsidR="009E5336">
        <w:rPr>
          <w:rFonts w:ascii="Montserrat" w:hAnsi="Montserrat"/>
        </w:rPr>
        <w:t>ties</w:t>
      </w:r>
      <w:r w:rsidR="002A282E">
        <w:rPr>
          <w:rFonts w:ascii="Montserrat" w:hAnsi="Montserrat"/>
        </w:rPr>
        <w:t>.</w:t>
      </w:r>
    </w:p>
    <w:p w14:paraId="228F0E93" w14:textId="77777777" w:rsidR="009E5336" w:rsidRPr="00801F42" w:rsidRDefault="009E5336" w:rsidP="009E5336">
      <w:pPr>
        <w:jc w:val="both"/>
        <w:rPr>
          <w:rFonts w:ascii="Montserrat" w:hAnsi="Montserrat"/>
          <w:b/>
          <w:bCs/>
          <w:color w:val="FF0000"/>
        </w:rPr>
      </w:pPr>
      <w:r w:rsidRPr="00801F42">
        <w:rPr>
          <w:rFonts w:ascii="Montserrat" w:hAnsi="Montserrat"/>
          <w:b/>
          <w:bCs/>
          <w:color w:val="FF0000"/>
        </w:rPr>
        <w:t xml:space="preserve">Feedback trends on </w:t>
      </w:r>
      <w:r>
        <w:rPr>
          <w:rFonts w:ascii="Montserrat" w:hAnsi="Montserrat"/>
          <w:b/>
          <w:bCs/>
          <w:color w:val="FF0000"/>
        </w:rPr>
        <w:t>p</w:t>
      </w:r>
      <w:r w:rsidRPr="00801F42">
        <w:rPr>
          <w:rFonts w:ascii="Montserrat" w:hAnsi="Montserrat"/>
          <w:b/>
          <w:bCs/>
          <w:color w:val="FF0000"/>
        </w:rPr>
        <w:t xml:space="preserve">ublic </w:t>
      </w:r>
      <w:r>
        <w:rPr>
          <w:rFonts w:ascii="Montserrat" w:hAnsi="Montserrat"/>
          <w:b/>
          <w:bCs/>
          <w:color w:val="FF0000"/>
        </w:rPr>
        <w:t>h</w:t>
      </w:r>
      <w:r w:rsidRPr="00801F42">
        <w:rPr>
          <w:rFonts w:ascii="Montserrat" w:hAnsi="Montserrat"/>
          <w:b/>
          <w:bCs/>
          <w:color w:val="FF0000"/>
        </w:rPr>
        <w:t>ealth</w:t>
      </w:r>
    </w:p>
    <w:p w14:paraId="59928362" w14:textId="77777777" w:rsidR="002A282E" w:rsidRDefault="009E5336" w:rsidP="002A282E">
      <w:pPr>
        <w:spacing w:after="0" w:line="240" w:lineRule="auto"/>
        <w:jc w:val="both"/>
        <w:rPr>
          <w:rFonts w:ascii="Montserrat" w:hAnsi="Montserrat"/>
          <w:b/>
          <w:bCs/>
          <w:i/>
          <w:iCs/>
          <w:color w:val="FF0000"/>
        </w:rPr>
      </w:pPr>
      <w:r w:rsidRPr="002959A6">
        <w:rPr>
          <w:rFonts w:ascii="Montserrat" w:hAnsi="Montserrat"/>
          <w:b/>
          <w:bCs/>
          <w:i/>
          <w:iCs/>
          <w:color w:val="FF0000"/>
        </w:rPr>
        <w:t>COVID-19</w:t>
      </w:r>
    </w:p>
    <w:p w14:paraId="40C82769" w14:textId="0C382722" w:rsidR="004542D0" w:rsidRDefault="009E5336" w:rsidP="002A282E">
      <w:pPr>
        <w:spacing w:after="0" w:line="240" w:lineRule="auto"/>
        <w:jc w:val="both"/>
        <w:rPr>
          <w:rFonts w:ascii="Montserrat" w:hAnsi="Montserrat"/>
        </w:rPr>
      </w:pPr>
      <w:r w:rsidRPr="008944F0">
        <w:rPr>
          <w:rFonts w:ascii="Montserrat" w:hAnsi="Montserrat"/>
        </w:rPr>
        <w:t>Zimbabwe Red Cross teams gathered valuable insights from</w:t>
      </w:r>
      <w:r w:rsidR="005F7E9F">
        <w:rPr>
          <w:rFonts w:ascii="Montserrat" w:hAnsi="Montserrat"/>
        </w:rPr>
        <w:t xml:space="preserve"> analysed community feedback</w:t>
      </w:r>
      <w:r w:rsidRPr="008944F0">
        <w:rPr>
          <w:rFonts w:ascii="Montserrat" w:hAnsi="Montserrat"/>
        </w:rPr>
        <w:t>. Firstly, t</w:t>
      </w:r>
      <w:r w:rsidR="005F7E9F">
        <w:rPr>
          <w:rFonts w:ascii="Montserrat" w:hAnsi="Montserrat"/>
        </w:rPr>
        <w:t>hey found that</w:t>
      </w:r>
      <w:r w:rsidRPr="008944F0">
        <w:rPr>
          <w:rFonts w:ascii="Montserrat" w:hAnsi="Montserrat"/>
        </w:rPr>
        <w:t xml:space="preserve"> certain members of Apostolic sect churches (the second largest ministry in Zimbabwe) expressed </w:t>
      </w:r>
      <w:r w:rsidR="005F7E9F">
        <w:rPr>
          <w:rFonts w:ascii="Montserrat" w:hAnsi="Montserrat"/>
        </w:rPr>
        <w:t xml:space="preserve">that they </w:t>
      </w:r>
      <w:r w:rsidRPr="008944F0">
        <w:rPr>
          <w:rFonts w:ascii="Montserrat" w:hAnsi="Montserrat"/>
        </w:rPr>
        <w:t>prefer</w:t>
      </w:r>
      <w:r w:rsidR="005F7E9F">
        <w:rPr>
          <w:rFonts w:ascii="Montserrat" w:hAnsi="Montserrat"/>
        </w:rPr>
        <w:t xml:space="preserve">red to </w:t>
      </w:r>
      <w:r w:rsidRPr="008944F0">
        <w:rPr>
          <w:rFonts w:ascii="Montserrat" w:hAnsi="Montserrat"/>
        </w:rPr>
        <w:t>vaccinat</w:t>
      </w:r>
      <w:r w:rsidR="005F7E9F">
        <w:rPr>
          <w:rFonts w:ascii="Montserrat" w:hAnsi="Montserrat"/>
        </w:rPr>
        <w:t>e</w:t>
      </w:r>
      <w:r w:rsidRPr="008944F0">
        <w:rPr>
          <w:rFonts w:ascii="Montserrat" w:hAnsi="Montserrat"/>
        </w:rPr>
        <w:t xml:space="preserve"> their children at night. This inclination stemmed from fear of victimisation or backlash from their communities due to their religious beliefs; ultra-conservative sects discourage members from seeking medical care, including childhood vaccinations. </w:t>
      </w:r>
      <w:r w:rsidR="00B66C95">
        <w:rPr>
          <w:rFonts w:ascii="Montserrat" w:hAnsi="Montserrat"/>
        </w:rPr>
        <w:t xml:space="preserve">Women cannot make decisions about their children’s medical care without permission from a male guardian. </w:t>
      </w:r>
      <w:r w:rsidRPr="008944F0">
        <w:rPr>
          <w:rFonts w:ascii="Montserrat" w:hAnsi="Montserrat"/>
        </w:rPr>
        <w:t xml:space="preserve">Zimbabwe Red Cross teams responded by </w:t>
      </w:r>
      <w:r w:rsidR="005F7E9F">
        <w:rPr>
          <w:rFonts w:ascii="Montserrat" w:hAnsi="Montserrat"/>
        </w:rPr>
        <w:t xml:space="preserve">rolling out </w:t>
      </w:r>
      <w:r w:rsidRPr="008944F0">
        <w:rPr>
          <w:rFonts w:ascii="Montserrat" w:hAnsi="Montserrat"/>
        </w:rPr>
        <w:t xml:space="preserve">religion-sensitive vaccination outreach programmes </w:t>
      </w:r>
      <w:r w:rsidR="005F7E9F">
        <w:rPr>
          <w:rFonts w:ascii="Montserrat" w:hAnsi="Montserrat"/>
        </w:rPr>
        <w:t xml:space="preserve">and messaging </w:t>
      </w:r>
      <w:r w:rsidRPr="008944F0">
        <w:rPr>
          <w:rFonts w:ascii="Montserrat" w:hAnsi="Montserrat"/>
        </w:rPr>
        <w:t xml:space="preserve">to address this particular concern and ensure </w:t>
      </w:r>
      <w:r w:rsidR="005F7E9F">
        <w:rPr>
          <w:rFonts w:ascii="Montserrat" w:hAnsi="Montserrat"/>
        </w:rPr>
        <w:t xml:space="preserve">discreet </w:t>
      </w:r>
      <w:r w:rsidRPr="008944F0">
        <w:rPr>
          <w:rFonts w:ascii="Montserrat" w:hAnsi="Montserrat"/>
        </w:rPr>
        <w:t>access to immunisation services</w:t>
      </w:r>
      <w:r w:rsidR="005F7E9F">
        <w:rPr>
          <w:rFonts w:ascii="Montserrat" w:hAnsi="Montserrat"/>
        </w:rPr>
        <w:t xml:space="preserve"> for this specific group</w:t>
      </w:r>
      <w:r w:rsidRPr="008944F0">
        <w:rPr>
          <w:rFonts w:ascii="Montserrat" w:hAnsi="Montserrat"/>
        </w:rPr>
        <w:t>.</w:t>
      </w:r>
      <w:r w:rsidR="00517AA7" w:rsidRPr="008944F0">
        <w:rPr>
          <w:rFonts w:ascii="Montserrat" w:hAnsi="Montserrat"/>
        </w:rPr>
        <w:t xml:space="preserve"> </w:t>
      </w:r>
    </w:p>
    <w:p w14:paraId="1035DD30" w14:textId="61E5CD7D" w:rsidR="005F7E9F" w:rsidRPr="002A282E" w:rsidRDefault="005F7E9F" w:rsidP="00140BB0">
      <w:pPr>
        <w:pStyle w:val="NormalWeb"/>
        <w:jc w:val="both"/>
        <w:rPr>
          <w:rFonts w:ascii="Montserrat" w:hAnsi="Montserrat"/>
          <w:b/>
          <w:bCs/>
          <w:i/>
          <w:iCs/>
          <w:color w:val="FF0000"/>
        </w:rPr>
      </w:pPr>
      <w:r>
        <w:rPr>
          <w:rFonts w:ascii="Montserrat" w:eastAsiaTheme="minorHAnsi" w:hAnsi="Montserrat" w:cstheme="minorBidi"/>
          <w:sz w:val="22"/>
          <w:szCs w:val="22"/>
          <w:lang w:val="en-ZA" w:eastAsia="en-US"/>
        </w:rPr>
        <w:t>Zimbabwe</w:t>
      </w:r>
      <w:r w:rsidRPr="008944F0">
        <w:rPr>
          <w:rFonts w:ascii="Montserrat" w:eastAsiaTheme="minorHAnsi" w:hAnsi="Montserrat" w:cstheme="minorBidi"/>
          <w:sz w:val="22"/>
          <w:szCs w:val="22"/>
          <w:lang w:val="en-ZA" w:eastAsia="en-US"/>
        </w:rPr>
        <w:t xml:space="preserve"> Red Cross volunteers and</w:t>
      </w:r>
      <w:r>
        <w:rPr>
          <w:rFonts w:ascii="Montserrat" w:eastAsiaTheme="minorHAnsi" w:hAnsi="Montserrat" w:cstheme="minorBidi"/>
          <w:sz w:val="22"/>
          <w:szCs w:val="22"/>
          <w:lang w:val="en-ZA" w:eastAsia="en-US"/>
        </w:rPr>
        <w:t xml:space="preserve"> </w:t>
      </w:r>
      <w:r w:rsidRPr="008944F0">
        <w:rPr>
          <w:rFonts w:ascii="Montserrat" w:eastAsiaTheme="minorHAnsi" w:hAnsi="Montserrat" w:cstheme="minorBidi"/>
          <w:sz w:val="22"/>
          <w:szCs w:val="22"/>
          <w:lang w:val="en-ZA" w:eastAsia="en-US"/>
        </w:rPr>
        <w:t xml:space="preserve">Ministry of Health </w:t>
      </w:r>
      <w:r>
        <w:rPr>
          <w:rFonts w:ascii="Montserrat" w:eastAsiaTheme="minorHAnsi" w:hAnsi="Montserrat" w:cstheme="minorBidi"/>
          <w:sz w:val="22"/>
          <w:szCs w:val="22"/>
          <w:lang w:val="en-ZA" w:eastAsia="en-US"/>
        </w:rPr>
        <w:t>c</w:t>
      </w:r>
      <w:r w:rsidRPr="008944F0">
        <w:rPr>
          <w:rFonts w:ascii="Montserrat" w:eastAsiaTheme="minorHAnsi" w:hAnsi="Montserrat" w:cstheme="minorBidi"/>
          <w:sz w:val="22"/>
          <w:szCs w:val="22"/>
          <w:lang w:val="en-ZA" w:eastAsia="en-US"/>
        </w:rPr>
        <w:t xml:space="preserve">ommunity </w:t>
      </w:r>
      <w:r>
        <w:rPr>
          <w:rFonts w:ascii="Montserrat" w:eastAsiaTheme="minorHAnsi" w:hAnsi="Montserrat" w:cstheme="minorBidi"/>
          <w:sz w:val="22"/>
          <w:szCs w:val="22"/>
          <w:lang w:val="en-ZA" w:eastAsia="en-US"/>
        </w:rPr>
        <w:t>h</w:t>
      </w:r>
      <w:r w:rsidRPr="008944F0">
        <w:rPr>
          <w:rFonts w:ascii="Montserrat" w:eastAsiaTheme="minorHAnsi" w:hAnsi="Montserrat" w:cstheme="minorBidi"/>
          <w:sz w:val="22"/>
          <w:szCs w:val="22"/>
          <w:lang w:val="en-ZA" w:eastAsia="en-US"/>
        </w:rPr>
        <w:t xml:space="preserve">ealth </w:t>
      </w:r>
      <w:r>
        <w:rPr>
          <w:rFonts w:ascii="Montserrat" w:eastAsiaTheme="minorHAnsi" w:hAnsi="Montserrat" w:cstheme="minorBidi"/>
          <w:sz w:val="22"/>
          <w:szCs w:val="22"/>
          <w:lang w:val="en-ZA" w:eastAsia="en-US"/>
        </w:rPr>
        <w:t>w</w:t>
      </w:r>
      <w:r w:rsidRPr="008944F0">
        <w:rPr>
          <w:rFonts w:ascii="Montserrat" w:eastAsiaTheme="minorHAnsi" w:hAnsi="Montserrat" w:cstheme="minorBidi"/>
          <w:sz w:val="22"/>
          <w:szCs w:val="22"/>
          <w:lang w:val="en-ZA" w:eastAsia="en-US"/>
        </w:rPr>
        <w:t xml:space="preserve">orkers </w:t>
      </w:r>
      <w:r>
        <w:rPr>
          <w:rFonts w:ascii="Montserrat" w:eastAsiaTheme="minorHAnsi" w:hAnsi="Montserrat" w:cstheme="minorBidi"/>
          <w:sz w:val="22"/>
          <w:szCs w:val="22"/>
          <w:lang w:val="en-ZA" w:eastAsia="en-US"/>
        </w:rPr>
        <w:t xml:space="preserve">coordinated to </w:t>
      </w:r>
      <w:r w:rsidRPr="008944F0">
        <w:rPr>
          <w:rFonts w:ascii="Montserrat" w:eastAsiaTheme="minorHAnsi" w:hAnsi="Montserrat" w:cstheme="minorBidi"/>
          <w:sz w:val="22"/>
          <w:szCs w:val="22"/>
          <w:lang w:val="en-ZA" w:eastAsia="en-US"/>
        </w:rPr>
        <w:t>address</w:t>
      </w:r>
      <w:r>
        <w:rPr>
          <w:rFonts w:ascii="Montserrat" w:eastAsiaTheme="minorHAnsi" w:hAnsi="Montserrat" w:cstheme="minorBidi"/>
          <w:sz w:val="22"/>
          <w:szCs w:val="22"/>
          <w:lang w:val="en-ZA" w:eastAsia="en-US"/>
        </w:rPr>
        <w:t xml:space="preserve"> stated </w:t>
      </w:r>
      <w:r w:rsidRPr="008944F0">
        <w:rPr>
          <w:rFonts w:ascii="Montserrat" w:eastAsiaTheme="minorHAnsi" w:hAnsi="Montserrat" w:cstheme="minorBidi"/>
          <w:sz w:val="22"/>
          <w:szCs w:val="22"/>
          <w:lang w:val="en-ZA" w:eastAsia="en-US"/>
        </w:rPr>
        <w:t>concerns of the Apostolic sect church</w:t>
      </w:r>
      <w:r>
        <w:rPr>
          <w:rFonts w:ascii="Montserrat" w:eastAsiaTheme="minorHAnsi" w:hAnsi="Montserrat" w:cstheme="minorBidi"/>
          <w:sz w:val="22"/>
          <w:szCs w:val="22"/>
          <w:lang w:val="en-ZA" w:eastAsia="en-US"/>
        </w:rPr>
        <w:t xml:space="preserve"> members which were contributing to their vaccine hesitancy</w:t>
      </w:r>
      <w:r w:rsidRPr="008944F0">
        <w:rPr>
          <w:rFonts w:ascii="Montserrat" w:eastAsiaTheme="minorHAnsi" w:hAnsi="Montserrat" w:cstheme="minorBidi"/>
          <w:sz w:val="22"/>
          <w:szCs w:val="22"/>
          <w:lang w:val="en-ZA" w:eastAsia="en-US"/>
        </w:rPr>
        <w:t>.</w:t>
      </w:r>
      <w:r>
        <w:rPr>
          <w:rFonts w:ascii="Montserrat" w:eastAsiaTheme="minorHAnsi" w:hAnsi="Montserrat" w:cstheme="minorBidi"/>
          <w:sz w:val="22"/>
          <w:szCs w:val="22"/>
          <w:lang w:val="en-ZA" w:eastAsia="en-US"/>
        </w:rPr>
        <w:t xml:space="preserve"> They </w:t>
      </w:r>
      <w:r w:rsidRPr="004542D0">
        <w:rPr>
          <w:rFonts w:ascii="Montserrat" w:eastAsiaTheme="minorHAnsi" w:hAnsi="Montserrat" w:cstheme="minorBidi"/>
          <w:sz w:val="22"/>
          <w:szCs w:val="22"/>
          <w:lang w:val="en-ZA" w:eastAsia="en-US"/>
        </w:rPr>
        <w:t>conduct targeted social mobilization campaigns during daytime, utili</w:t>
      </w:r>
      <w:r>
        <w:rPr>
          <w:rFonts w:ascii="Montserrat" w:eastAsiaTheme="minorHAnsi" w:hAnsi="Montserrat" w:cstheme="minorBidi"/>
          <w:sz w:val="22"/>
          <w:szCs w:val="22"/>
          <w:lang w:val="en-ZA" w:eastAsia="en-US"/>
        </w:rPr>
        <w:t>s</w:t>
      </w:r>
      <w:r w:rsidRPr="004542D0">
        <w:rPr>
          <w:rFonts w:ascii="Montserrat" w:eastAsiaTheme="minorHAnsi" w:hAnsi="Montserrat" w:cstheme="minorBidi"/>
          <w:sz w:val="22"/>
          <w:szCs w:val="22"/>
          <w:lang w:val="en-ZA" w:eastAsia="en-US"/>
        </w:rPr>
        <w:t xml:space="preserve">ing Red Cross volunteers who were trained in </w:t>
      </w:r>
      <w:r>
        <w:rPr>
          <w:rFonts w:ascii="Montserrat" w:eastAsiaTheme="minorHAnsi" w:hAnsi="Montserrat" w:cstheme="minorBidi"/>
          <w:sz w:val="22"/>
          <w:szCs w:val="22"/>
          <w:lang w:val="en-ZA" w:eastAsia="en-US"/>
        </w:rPr>
        <w:t xml:space="preserve">risk communication and community engagement (RCCE) </w:t>
      </w:r>
      <w:r w:rsidRPr="004542D0">
        <w:rPr>
          <w:rFonts w:ascii="Montserrat" w:eastAsiaTheme="minorHAnsi" w:hAnsi="Montserrat" w:cstheme="minorBidi"/>
          <w:sz w:val="22"/>
          <w:szCs w:val="22"/>
          <w:lang w:val="en-ZA" w:eastAsia="en-US"/>
        </w:rPr>
        <w:t>techniques</w:t>
      </w:r>
      <w:r w:rsidR="00140BB0">
        <w:rPr>
          <w:rFonts w:ascii="Montserrat" w:eastAsiaTheme="minorHAnsi" w:hAnsi="Montserrat" w:cstheme="minorBidi"/>
          <w:sz w:val="22"/>
          <w:szCs w:val="22"/>
          <w:lang w:val="en-ZA" w:eastAsia="en-US"/>
        </w:rPr>
        <w:t xml:space="preserve"> to increase understanding of the benefits of immunisation</w:t>
      </w:r>
      <w:r w:rsidRPr="004542D0">
        <w:rPr>
          <w:rFonts w:ascii="Montserrat" w:eastAsiaTheme="minorHAnsi" w:hAnsi="Montserrat" w:cstheme="minorBidi"/>
          <w:sz w:val="22"/>
          <w:szCs w:val="22"/>
          <w:lang w:val="en-ZA" w:eastAsia="en-US"/>
        </w:rPr>
        <w:t>. The</w:t>
      </w:r>
      <w:r w:rsidR="00140BB0">
        <w:rPr>
          <w:rFonts w:ascii="Montserrat" w:eastAsiaTheme="minorHAnsi" w:hAnsi="Montserrat" w:cstheme="minorBidi"/>
          <w:sz w:val="22"/>
          <w:szCs w:val="22"/>
          <w:lang w:val="en-ZA" w:eastAsia="en-US"/>
        </w:rPr>
        <w:t>y</w:t>
      </w:r>
      <w:r w:rsidRPr="004542D0">
        <w:rPr>
          <w:rFonts w:ascii="Montserrat" w:eastAsiaTheme="minorHAnsi" w:hAnsi="Montserrat" w:cstheme="minorBidi"/>
          <w:sz w:val="22"/>
          <w:szCs w:val="22"/>
          <w:lang w:val="en-ZA" w:eastAsia="en-US"/>
        </w:rPr>
        <w:t xml:space="preserve"> visited households</w:t>
      </w:r>
      <w:r w:rsidR="00140BB0">
        <w:rPr>
          <w:rFonts w:ascii="Montserrat" w:eastAsiaTheme="minorHAnsi" w:hAnsi="Montserrat" w:cstheme="minorBidi"/>
          <w:sz w:val="22"/>
          <w:szCs w:val="22"/>
          <w:lang w:val="en-ZA" w:eastAsia="en-US"/>
        </w:rPr>
        <w:t xml:space="preserve"> and </w:t>
      </w:r>
      <w:r w:rsidRPr="004542D0">
        <w:rPr>
          <w:rFonts w:ascii="Montserrat" w:eastAsiaTheme="minorHAnsi" w:hAnsi="Montserrat" w:cstheme="minorBidi"/>
          <w:sz w:val="22"/>
          <w:szCs w:val="22"/>
          <w:lang w:val="en-ZA" w:eastAsia="en-US"/>
        </w:rPr>
        <w:t>sp</w:t>
      </w:r>
      <w:r w:rsidR="00140BB0">
        <w:rPr>
          <w:rFonts w:ascii="Montserrat" w:eastAsiaTheme="minorHAnsi" w:hAnsi="Montserrat" w:cstheme="minorBidi"/>
          <w:sz w:val="22"/>
          <w:szCs w:val="22"/>
          <w:lang w:val="en-ZA" w:eastAsia="en-US"/>
        </w:rPr>
        <w:t>oke</w:t>
      </w:r>
      <w:r w:rsidRPr="004542D0">
        <w:rPr>
          <w:rFonts w:ascii="Montserrat" w:eastAsiaTheme="minorHAnsi" w:hAnsi="Montserrat" w:cstheme="minorBidi"/>
          <w:sz w:val="22"/>
          <w:szCs w:val="22"/>
          <w:lang w:val="en-ZA" w:eastAsia="en-US"/>
        </w:rPr>
        <w:t xml:space="preserve"> directly with community members about the importance of childhood vaccinations</w:t>
      </w:r>
      <w:r w:rsidR="00140BB0">
        <w:rPr>
          <w:rFonts w:ascii="Montserrat" w:eastAsiaTheme="minorHAnsi" w:hAnsi="Montserrat" w:cstheme="minorBidi"/>
          <w:sz w:val="22"/>
          <w:szCs w:val="22"/>
          <w:lang w:val="en-ZA" w:eastAsia="en-US"/>
        </w:rPr>
        <w:t>,</w:t>
      </w:r>
      <w:r w:rsidRPr="004542D0">
        <w:rPr>
          <w:rFonts w:ascii="Montserrat" w:eastAsiaTheme="minorHAnsi" w:hAnsi="Montserrat" w:cstheme="minorBidi"/>
          <w:sz w:val="22"/>
          <w:szCs w:val="22"/>
          <w:lang w:val="en-ZA" w:eastAsia="en-US"/>
        </w:rPr>
        <w:t xml:space="preserve"> address</w:t>
      </w:r>
      <w:r w:rsidR="00140BB0">
        <w:rPr>
          <w:rFonts w:ascii="Montserrat" w:eastAsiaTheme="minorHAnsi" w:hAnsi="Montserrat" w:cstheme="minorBidi"/>
          <w:sz w:val="22"/>
          <w:szCs w:val="22"/>
          <w:lang w:val="en-ZA" w:eastAsia="en-US"/>
        </w:rPr>
        <w:t>ing fears,</w:t>
      </w:r>
      <w:r w:rsidRPr="004542D0">
        <w:rPr>
          <w:rFonts w:ascii="Montserrat" w:eastAsiaTheme="minorHAnsi" w:hAnsi="Montserrat" w:cstheme="minorBidi"/>
          <w:sz w:val="22"/>
          <w:szCs w:val="22"/>
          <w:lang w:val="en-ZA" w:eastAsia="en-US"/>
        </w:rPr>
        <w:t xml:space="preserve"> concerns </w:t>
      </w:r>
      <w:r w:rsidR="00570B6D">
        <w:rPr>
          <w:rFonts w:ascii="Montserrat" w:eastAsiaTheme="minorHAnsi" w:hAnsi="Montserrat" w:cstheme="minorBidi"/>
          <w:sz w:val="22"/>
          <w:szCs w:val="22"/>
          <w:lang w:val="en-ZA" w:eastAsia="en-US"/>
        </w:rPr>
        <w:t xml:space="preserve">and </w:t>
      </w:r>
      <w:r w:rsidR="00570B6D" w:rsidRPr="004542D0">
        <w:rPr>
          <w:rFonts w:ascii="Montserrat" w:eastAsiaTheme="minorHAnsi" w:hAnsi="Montserrat" w:cstheme="minorBidi"/>
          <w:sz w:val="22"/>
          <w:szCs w:val="22"/>
          <w:lang w:val="en-ZA" w:eastAsia="en-US"/>
        </w:rPr>
        <w:t>misconceptions</w:t>
      </w:r>
      <w:r w:rsidR="00140BB0">
        <w:rPr>
          <w:rFonts w:ascii="Montserrat" w:eastAsiaTheme="minorHAnsi" w:hAnsi="Montserrat" w:cstheme="minorBidi"/>
          <w:sz w:val="22"/>
          <w:szCs w:val="22"/>
          <w:lang w:val="en-ZA" w:eastAsia="en-US"/>
        </w:rPr>
        <w:t xml:space="preserve"> as they were shared</w:t>
      </w:r>
      <w:r w:rsidRPr="004542D0">
        <w:rPr>
          <w:rFonts w:ascii="Montserrat" w:eastAsiaTheme="minorHAnsi" w:hAnsi="Montserrat" w:cstheme="minorBidi"/>
          <w:sz w:val="22"/>
          <w:szCs w:val="22"/>
          <w:lang w:val="en-ZA" w:eastAsia="en-US"/>
        </w:rPr>
        <w:t xml:space="preserve">. </w:t>
      </w:r>
    </w:p>
    <w:tbl>
      <w:tblPr>
        <w:tblStyle w:val="Opmaakprofiel11"/>
        <w:tblW w:w="0" w:type="auto"/>
        <w:tblLook w:val="04A0" w:firstRow="1" w:lastRow="0" w:firstColumn="1" w:lastColumn="0" w:noHBand="0" w:noVBand="1"/>
      </w:tblPr>
      <w:tblGrid>
        <w:gridCol w:w="1308"/>
        <w:gridCol w:w="1675"/>
        <w:gridCol w:w="2185"/>
        <w:gridCol w:w="1785"/>
        <w:gridCol w:w="2057"/>
      </w:tblGrid>
      <w:tr w:rsidR="002A282E" w:rsidRPr="002A282E" w14:paraId="211194AA" w14:textId="77777777" w:rsidTr="00836D10">
        <w:trPr>
          <w:cnfStyle w:val="100000000000" w:firstRow="1" w:lastRow="0" w:firstColumn="0" w:lastColumn="0" w:oddVBand="0" w:evenVBand="0" w:oddHBand="0" w:evenHBand="0" w:firstRowFirstColumn="0" w:firstRowLastColumn="0" w:lastRowFirstColumn="0" w:lastRowLastColumn="0"/>
        </w:trPr>
        <w:tc>
          <w:tcPr>
            <w:tcW w:w="1308" w:type="dxa"/>
            <w:shd w:val="clear" w:color="auto" w:fill="D9E2F3" w:themeFill="accent1" w:themeFillTint="33"/>
          </w:tcPr>
          <w:p w14:paraId="599CCEEB" w14:textId="77777777" w:rsidR="004542D0" w:rsidRPr="002A282E" w:rsidRDefault="004542D0" w:rsidP="00415FAA">
            <w:pPr>
              <w:jc w:val="both"/>
              <w:rPr>
                <w:rFonts w:ascii="Montserrat" w:eastAsiaTheme="minorHAnsi" w:hAnsi="Montserrat" w:cstheme="minorBidi"/>
                <w:color w:val="auto"/>
                <w:sz w:val="22"/>
                <w:szCs w:val="22"/>
                <w:lang w:eastAsia="en-US"/>
              </w:rPr>
            </w:pPr>
            <w:r w:rsidRPr="002A282E">
              <w:rPr>
                <w:rFonts w:ascii="Montserrat" w:eastAsiaTheme="minorHAnsi" w:hAnsi="Montserrat" w:cstheme="minorBidi"/>
                <w:color w:val="auto"/>
                <w:sz w:val="22"/>
                <w:szCs w:val="22"/>
                <w:lang w:eastAsia="en-US"/>
              </w:rPr>
              <w:t>District</w:t>
            </w:r>
          </w:p>
        </w:tc>
        <w:tc>
          <w:tcPr>
            <w:tcW w:w="1675" w:type="dxa"/>
            <w:shd w:val="clear" w:color="auto" w:fill="D9E2F3" w:themeFill="accent1" w:themeFillTint="33"/>
          </w:tcPr>
          <w:p w14:paraId="6FBAFD29" w14:textId="77777777" w:rsidR="004542D0" w:rsidRPr="002A282E" w:rsidRDefault="004542D0" w:rsidP="00415FAA">
            <w:pPr>
              <w:jc w:val="both"/>
              <w:rPr>
                <w:rFonts w:ascii="Montserrat" w:eastAsiaTheme="minorHAnsi" w:hAnsi="Montserrat" w:cstheme="minorBidi"/>
                <w:color w:val="auto"/>
                <w:sz w:val="22"/>
                <w:szCs w:val="22"/>
                <w:lang w:eastAsia="en-US"/>
              </w:rPr>
            </w:pPr>
            <w:r w:rsidRPr="002A282E">
              <w:rPr>
                <w:rFonts w:ascii="Montserrat" w:eastAsiaTheme="minorHAnsi" w:hAnsi="Montserrat" w:cstheme="minorBidi"/>
                <w:color w:val="auto"/>
                <w:sz w:val="22"/>
                <w:szCs w:val="22"/>
                <w:lang w:eastAsia="en-US"/>
              </w:rPr>
              <w:t>Reached households</w:t>
            </w:r>
          </w:p>
        </w:tc>
        <w:tc>
          <w:tcPr>
            <w:tcW w:w="2185" w:type="dxa"/>
            <w:shd w:val="clear" w:color="auto" w:fill="D9E2F3" w:themeFill="accent1" w:themeFillTint="33"/>
          </w:tcPr>
          <w:p w14:paraId="738F0E65" w14:textId="77777777" w:rsidR="004542D0" w:rsidRPr="002A282E" w:rsidRDefault="004542D0" w:rsidP="00415FAA">
            <w:pPr>
              <w:jc w:val="both"/>
              <w:rPr>
                <w:rFonts w:ascii="Montserrat" w:eastAsiaTheme="minorHAnsi" w:hAnsi="Montserrat" w:cstheme="minorBidi"/>
                <w:color w:val="auto"/>
                <w:sz w:val="22"/>
                <w:szCs w:val="22"/>
                <w:lang w:eastAsia="en-US"/>
              </w:rPr>
            </w:pPr>
            <w:r w:rsidRPr="002A282E">
              <w:rPr>
                <w:rFonts w:ascii="Montserrat" w:eastAsiaTheme="minorHAnsi" w:hAnsi="Montserrat" w:cstheme="minorBidi"/>
                <w:color w:val="auto"/>
                <w:sz w:val="22"/>
                <w:szCs w:val="22"/>
                <w:lang w:eastAsia="en-US"/>
              </w:rPr>
              <w:t>Targeted households</w:t>
            </w:r>
          </w:p>
        </w:tc>
        <w:tc>
          <w:tcPr>
            <w:tcW w:w="1785" w:type="dxa"/>
            <w:shd w:val="clear" w:color="auto" w:fill="D9E2F3" w:themeFill="accent1" w:themeFillTint="33"/>
          </w:tcPr>
          <w:p w14:paraId="52282650" w14:textId="77777777" w:rsidR="004542D0" w:rsidRPr="002A282E" w:rsidRDefault="004542D0" w:rsidP="00415FAA">
            <w:pPr>
              <w:jc w:val="both"/>
              <w:rPr>
                <w:rFonts w:ascii="Montserrat" w:eastAsiaTheme="minorHAnsi" w:hAnsi="Montserrat" w:cstheme="minorBidi"/>
                <w:color w:val="auto"/>
                <w:sz w:val="22"/>
                <w:szCs w:val="22"/>
                <w:lang w:eastAsia="en-US"/>
              </w:rPr>
            </w:pPr>
            <w:r w:rsidRPr="002A282E">
              <w:rPr>
                <w:rFonts w:ascii="Montserrat" w:eastAsiaTheme="minorHAnsi" w:hAnsi="Montserrat" w:cstheme="minorBidi"/>
                <w:color w:val="auto"/>
                <w:sz w:val="22"/>
                <w:szCs w:val="22"/>
                <w:lang w:eastAsia="en-US"/>
              </w:rPr>
              <w:t xml:space="preserve"> Reached households %</w:t>
            </w:r>
          </w:p>
        </w:tc>
        <w:tc>
          <w:tcPr>
            <w:tcW w:w="2057" w:type="dxa"/>
            <w:shd w:val="clear" w:color="auto" w:fill="D9E2F3" w:themeFill="accent1" w:themeFillTint="33"/>
          </w:tcPr>
          <w:p w14:paraId="69529B02" w14:textId="77777777" w:rsidR="004542D0" w:rsidRPr="002A282E" w:rsidRDefault="004542D0" w:rsidP="00415FAA">
            <w:pPr>
              <w:jc w:val="both"/>
              <w:rPr>
                <w:rFonts w:ascii="Montserrat" w:eastAsiaTheme="minorHAnsi" w:hAnsi="Montserrat" w:cstheme="minorBidi"/>
                <w:color w:val="auto"/>
                <w:sz w:val="22"/>
                <w:szCs w:val="22"/>
                <w:lang w:eastAsia="en-US"/>
              </w:rPr>
            </w:pPr>
            <w:r w:rsidRPr="002A282E">
              <w:rPr>
                <w:rFonts w:ascii="Montserrat" w:eastAsiaTheme="minorHAnsi" w:hAnsi="Montserrat" w:cstheme="minorBidi"/>
                <w:color w:val="auto"/>
                <w:sz w:val="22"/>
                <w:szCs w:val="22"/>
                <w:lang w:eastAsia="en-US"/>
              </w:rPr>
              <w:t>Average households/day</w:t>
            </w:r>
          </w:p>
        </w:tc>
      </w:tr>
      <w:tr w:rsidR="004542D0" w:rsidRPr="00FE29EF" w14:paraId="3EBF0FC4" w14:textId="77777777" w:rsidTr="00836D10">
        <w:tc>
          <w:tcPr>
            <w:tcW w:w="1308" w:type="dxa"/>
          </w:tcPr>
          <w:p w14:paraId="3A80F7AE" w14:textId="740A7F6D" w:rsidR="004542D0" w:rsidRPr="002A282E" w:rsidRDefault="002A282E" w:rsidP="00415FAA">
            <w:pPr>
              <w:rPr>
                <w:rFonts w:ascii="Montserrat" w:eastAsiaTheme="minorHAnsi" w:hAnsi="Montserrat" w:cstheme="minorBidi"/>
                <w:sz w:val="22"/>
                <w:szCs w:val="22"/>
                <w:lang w:eastAsia="en-US"/>
              </w:rPr>
            </w:pPr>
            <w:proofErr w:type="spellStart"/>
            <w:r>
              <w:rPr>
                <w:rFonts w:ascii="Montserrat" w:eastAsiaTheme="minorHAnsi" w:hAnsi="Montserrat" w:cstheme="minorBidi"/>
                <w:sz w:val="22"/>
                <w:szCs w:val="22"/>
                <w:lang w:eastAsia="en-US"/>
              </w:rPr>
              <w:t>Binga</w:t>
            </w:r>
            <w:proofErr w:type="spellEnd"/>
          </w:p>
        </w:tc>
        <w:tc>
          <w:tcPr>
            <w:tcW w:w="1675" w:type="dxa"/>
          </w:tcPr>
          <w:p w14:paraId="00AA915A" w14:textId="22F2CD28"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50</w:t>
            </w:r>
            <w:r w:rsidR="00836D10">
              <w:rPr>
                <w:rFonts w:ascii="Montserrat" w:eastAsiaTheme="minorHAnsi" w:hAnsi="Montserrat" w:cstheme="minorBidi"/>
                <w:sz w:val="22"/>
                <w:szCs w:val="22"/>
                <w:lang w:eastAsia="en-US"/>
              </w:rPr>
              <w:t>,</w:t>
            </w:r>
            <w:r w:rsidRPr="002A282E">
              <w:rPr>
                <w:rFonts w:ascii="Montserrat" w:eastAsiaTheme="minorHAnsi" w:hAnsi="Montserrat" w:cstheme="minorBidi"/>
                <w:sz w:val="22"/>
                <w:szCs w:val="22"/>
                <w:lang w:eastAsia="en-US"/>
              </w:rPr>
              <w:t>065</w:t>
            </w:r>
          </w:p>
        </w:tc>
        <w:tc>
          <w:tcPr>
            <w:tcW w:w="2185" w:type="dxa"/>
          </w:tcPr>
          <w:p w14:paraId="2A96D395" w14:textId="6EDCAD5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66,500 (190 volunteers x</w:t>
            </w:r>
            <w:r w:rsidR="00836D10">
              <w:rPr>
                <w:rFonts w:ascii="Montserrat" w:eastAsiaTheme="minorHAnsi" w:hAnsi="Montserrat" w:cstheme="minorBidi"/>
                <w:sz w:val="22"/>
                <w:szCs w:val="22"/>
                <w:lang w:eastAsia="en-US"/>
              </w:rPr>
              <w:t xml:space="preserve"> </w:t>
            </w:r>
            <w:r w:rsidRPr="002A282E">
              <w:rPr>
                <w:rFonts w:ascii="Montserrat" w:eastAsiaTheme="minorHAnsi" w:hAnsi="Montserrat" w:cstheme="minorBidi"/>
                <w:sz w:val="22"/>
                <w:szCs w:val="22"/>
                <w:lang w:eastAsia="en-US"/>
              </w:rPr>
              <w:t>7days x 50 households)</w:t>
            </w:r>
          </w:p>
        </w:tc>
        <w:tc>
          <w:tcPr>
            <w:tcW w:w="1785" w:type="dxa"/>
          </w:tcPr>
          <w:p w14:paraId="773FC335"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75%</w:t>
            </w:r>
          </w:p>
        </w:tc>
        <w:tc>
          <w:tcPr>
            <w:tcW w:w="2057" w:type="dxa"/>
          </w:tcPr>
          <w:p w14:paraId="6430C9EA"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37</w:t>
            </w:r>
          </w:p>
        </w:tc>
      </w:tr>
      <w:tr w:rsidR="004542D0" w:rsidRPr="00FE29EF" w14:paraId="479D863C" w14:textId="77777777" w:rsidTr="00836D10">
        <w:tc>
          <w:tcPr>
            <w:tcW w:w="1308" w:type="dxa"/>
          </w:tcPr>
          <w:p w14:paraId="42CCB269" w14:textId="7F957057" w:rsidR="004542D0" w:rsidRPr="002A282E" w:rsidRDefault="002A282E" w:rsidP="00415FAA">
            <w:pPr>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Mwenezi</w:t>
            </w:r>
          </w:p>
        </w:tc>
        <w:tc>
          <w:tcPr>
            <w:tcW w:w="1675" w:type="dxa"/>
          </w:tcPr>
          <w:p w14:paraId="41E548AD" w14:textId="57B53665"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60</w:t>
            </w:r>
            <w:r w:rsidR="00836D10">
              <w:rPr>
                <w:rFonts w:ascii="Montserrat" w:eastAsiaTheme="minorHAnsi" w:hAnsi="Montserrat" w:cstheme="minorBidi"/>
                <w:sz w:val="22"/>
                <w:szCs w:val="22"/>
                <w:lang w:eastAsia="en-US"/>
              </w:rPr>
              <w:t>,</w:t>
            </w:r>
            <w:r w:rsidRPr="002A282E">
              <w:rPr>
                <w:rFonts w:ascii="Montserrat" w:eastAsiaTheme="minorHAnsi" w:hAnsi="Montserrat" w:cstheme="minorBidi"/>
                <w:sz w:val="22"/>
                <w:szCs w:val="22"/>
                <w:lang w:eastAsia="en-US"/>
              </w:rPr>
              <w:t>191</w:t>
            </w:r>
          </w:p>
        </w:tc>
        <w:tc>
          <w:tcPr>
            <w:tcW w:w="2185" w:type="dxa"/>
          </w:tcPr>
          <w:p w14:paraId="1421E938"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73,500 (210 vol x 7 days x 50 households)</w:t>
            </w:r>
          </w:p>
        </w:tc>
        <w:tc>
          <w:tcPr>
            <w:tcW w:w="1785" w:type="dxa"/>
          </w:tcPr>
          <w:p w14:paraId="73FCD10C"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82%</w:t>
            </w:r>
          </w:p>
        </w:tc>
        <w:tc>
          <w:tcPr>
            <w:tcW w:w="2057" w:type="dxa"/>
          </w:tcPr>
          <w:p w14:paraId="44ECB30B"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41</w:t>
            </w:r>
          </w:p>
        </w:tc>
      </w:tr>
      <w:tr w:rsidR="004542D0" w:rsidRPr="00FE29EF" w14:paraId="03850011" w14:textId="77777777" w:rsidTr="00836D10">
        <w:tc>
          <w:tcPr>
            <w:tcW w:w="1308" w:type="dxa"/>
          </w:tcPr>
          <w:p w14:paraId="01339274" w14:textId="4E1D667A" w:rsidR="004542D0" w:rsidRPr="002A282E" w:rsidRDefault="002A282E" w:rsidP="00415FAA">
            <w:pPr>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t>Chiredzi</w:t>
            </w:r>
          </w:p>
        </w:tc>
        <w:tc>
          <w:tcPr>
            <w:tcW w:w="1675" w:type="dxa"/>
          </w:tcPr>
          <w:p w14:paraId="328619C6" w14:textId="5DF4A9BD"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63</w:t>
            </w:r>
            <w:r w:rsidR="00836D10">
              <w:rPr>
                <w:rFonts w:ascii="Montserrat" w:eastAsiaTheme="minorHAnsi" w:hAnsi="Montserrat" w:cstheme="minorBidi"/>
                <w:sz w:val="22"/>
                <w:szCs w:val="22"/>
                <w:lang w:eastAsia="en-US"/>
              </w:rPr>
              <w:t>,</w:t>
            </w:r>
            <w:r w:rsidRPr="002A282E">
              <w:rPr>
                <w:rFonts w:ascii="Montserrat" w:eastAsiaTheme="minorHAnsi" w:hAnsi="Montserrat" w:cstheme="minorBidi"/>
                <w:sz w:val="22"/>
                <w:szCs w:val="22"/>
                <w:lang w:eastAsia="en-US"/>
              </w:rPr>
              <w:t>325</w:t>
            </w:r>
          </w:p>
        </w:tc>
        <w:tc>
          <w:tcPr>
            <w:tcW w:w="2185" w:type="dxa"/>
          </w:tcPr>
          <w:p w14:paraId="5D978C28"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108,500 (310 vol x 7 days x 50 households)</w:t>
            </w:r>
          </w:p>
        </w:tc>
        <w:tc>
          <w:tcPr>
            <w:tcW w:w="1785" w:type="dxa"/>
          </w:tcPr>
          <w:p w14:paraId="19E8CDF6"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58%</w:t>
            </w:r>
          </w:p>
        </w:tc>
        <w:tc>
          <w:tcPr>
            <w:tcW w:w="2057" w:type="dxa"/>
          </w:tcPr>
          <w:p w14:paraId="1332160F"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29</w:t>
            </w:r>
          </w:p>
        </w:tc>
      </w:tr>
      <w:tr w:rsidR="004542D0" w:rsidRPr="00FE29EF" w14:paraId="2D0FBE98" w14:textId="77777777" w:rsidTr="00836D10">
        <w:tc>
          <w:tcPr>
            <w:tcW w:w="1308" w:type="dxa"/>
          </w:tcPr>
          <w:p w14:paraId="20602BA6" w14:textId="77777777" w:rsidR="004542D0" w:rsidRPr="002A282E" w:rsidRDefault="004542D0" w:rsidP="00415FAA">
            <w:pP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Totals</w:t>
            </w:r>
          </w:p>
        </w:tc>
        <w:tc>
          <w:tcPr>
            <w:tcW w:w="1675" w:type="dxa"/>
          </w:tcPr>
          <w:p w14:paraId="24773DDF"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173,581</w:t>
            </w:r>
          </w:p>
        </w:tc>
        <w:tc>
          <w:tcPr>
            <w:tcW w:w="2185" w:type="dxa"/>
          </w:tcPr>
          <w:p w14:paraId="0D8D6131"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248,500 rounded to 250,000</w:t>
            </w:r>
          </w:p>
        </w:tc>
        <w:tc>
          <w:tcPr>
            <w:tcW w:w="1785" w:type="dxa"/>
          </w:tcPr>
          <w:p w14:paraId="03D64BBA"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70%</w:t>
            </w:r>
          </w:p>
        </w:tc>
        <w:tc>
          <w:tcPr>
            <w:tcW w:w="2057" w:type="dxa"/>
          </w:tcPr>
          <w:p w14:paraId="4F23D784" w14:textId="77777777" w:rsidR="004542D0" w:rsidRPr="002A282E" w:rsidRDefault="004542D0" w:rsidP="00836D10">
            <w:pPr>
              <w:jc w:val="center"/>
              <w:rPr>
                <w:rFonts w:ascii="Montserrat" w:eastAsiaTheme="minorHAnsi" w:hAnsi="Montserrat" w:cstheme="minorBidi"/>
                <w:sz w:val="22"/>
                <w:szCs w:val="22"/>
                <w:lang w:eastAsia="en-US"/>
              </w:rPr>
            </w:pPr>
            <w:r w:rsidRPr="002A282E">
              <w:rPr>
                <w:rFonts w:ascii="Montserrat" w:eastAsiaTheme="minorHAnsi" w:hAnsi="Montserrat" w:cstheme="minorBidi"/>
                <w:sz w:val="22"/>
                <w:szCs w:val="22"/>
                <w:lang w:eastAsia="en-US"/>
              </w:rPr>
              <w:t>36</w:t>
            </w:r>
          </w:p>
        </w:tc>
      </w:tr>
    </w:tbl>
    <w:p w14:paraId="6EB9DDA9" w14:textId="64E206CF" w:rsidR="00836D10" w:rsidRPr="008D2AB3" w:rsidRDefault="008D2AB3" w:rsidP="00517AA7">
      <w:pPr>
        <w:spacing w:before="100" w:beforeAutospacing="1" w:after="100" w:afterAutospacing="1" w:line="240" w:lineRule="auto"/>
        <w:jc w:val="both"/>
        <w:rPr>
          <w:rFonts w:ascii="Montserrat" w:hAnsi="Montserrat"/>
          <w:i/>
          <w:iCs/>
          <w:sz w:val="18"/>
          <w:szCs w:val="18"/>
        </w:rPr>
      </w:pPr>
      <w:r w:rsidRPr="008D2AB3">
        <w:rPr>
          <w:i/>
          <w:iCs/>
          <w:sz w:val="18"/>
          <w:szCs w:val="18"/>
        </w:rPr>
        <w:t xml:space="preserve">Table 1: </w:t>
      </w:r>
      <w:r w:rsidR="00836D10" w:rsidRPr="008D2AB3">
        <w:rPr>
          <w:i/>
          <w:iCs/>
          <w:sz w:val="18"/>
          <w:szCs w:val="18"/>
        </w:rPr>
        <w:t>Number of households reached with targeted RCCE for COVID-19 vaccination against targets</w:t>
      </w:r>
    </w:p>
    <w:p w14:paraId="47FBB1FC" w14:textId="5C66DA56" w:rsidR="009E5336" w:rsidRPr="008944F0" w:rsidRDefault="00517AA7" w:rsidP="00517AA7">
      <w:pPr>
        <w:spacing w:before="100" w:beforeAutospacing="1" w:after="100" w:afterAutospacing="1" w:line="240" w:lineRule="auto"/>
        <w:jc w:val="both"/>
        <w:rPr>
          <w:rFonts w:ascii="Montserrat" w:hAnsi="Montserrat"/>
        </w:rPr>
      </w:pPr>
      <w:r w:rsidRPr="00517AA7">
        <w:rPr>
          <w:rFonts w:ascii="Montserrat" w:hAnsi="Montserrat"/>
        </w:rPr>
        <w:lastRenderedPageBreak/>
        <w:t xml:space="preserve">Red Cross teams </w:t>
      </w:r>
      <w:r w:rsidR="00056942">
        <w:rPr>
          <w:rFonts w:ascii="Montserrat" w:hAnsi="Montserrat"/>
        </w:rPr>
        <w:t xml:space="preserve">also </w:t>
      </w:r>
      <w:r w:rsidR="00B77FFC">
        <w:rPr>
          <w:rFonts w:ascii="Montserrat" w:hAnsi="Montserrat"/>
        </w:rPr>
        <w:t xml:space="preserve">engaged </w:t>
      </w:r>
      <w:r w:rsidRPr="00517AA7">
        <w:rPr>
          <w:rFonts w:ascii="Montserrat" w:hAnsi="Montserrat"/>
        </w:rPr>
        <w:t xml:space="preserve">community and religious </w:t>
      </w:r>
      <w:r w:rsidR="00056942" w:rsidRPr="00517AA7">
        <w:rPr>
          <w:rFonts w:ascii="Montserrat" w:hAnsi="Montserrat"/>
        </w:rPr>
        <w:t>leaders</w:t>
      </w:r>
      <w:r w:rsidRPr="00517AA7">
        <w:rPr>
          <w:rFonts w:ascii="Montserrat" w:hAnsi="Montserrat"/>
        </w:rPr>
        <w:t xml:space="preserve"> </w:t>
      </w:r>
      <w:r w:rsidR="00401E2A">
        <w:rPr>
          <w:rFonts w:ascii="Montserrat" w:hAnsi="Montserrat"/>
        </w:rPr>
        <w:t>and influential men and women</w:t>
      </w:r>
      <w:r w:rsidR="00A276F1">
        <w:rPr>
          <w:rFonts w:ascii="Montserrat" w:hAnsi="Montserrat"/>
        </w:rPr>
        <w:t xml:space="preserve">, </w:t>
      </w:r>
      <w:r w:rsidRPr="00517AA7">
        <w:rPr>
          <w:rFonts w:ascii="Montserrat" w:hAnsi="Montserrat"/>
        </w:rPr>
        <w:t>encoura</w:t>
      </w:r>
      <w:r w:rsidR="00A276F1">
        <w:rPr>
          <w:rFonts w:ascii="Montserrat" w:hAnsi="Montserrat"/>
        </w:rPr>
        <w:t>ging th</w:t>
      </w:r>
      <w:r w:rsidRPr="00517AA7">
        <w:rPr>
          <w:rFonts w:ascii="Montserrat" w:hAnsi="Montserrat"/>
        </w:rPr>
        <w:t xml:space="preserve">em to support and promote childhood vaccinations </w:t>
      </w:r>
      <w:r w:rsidR="00B77FFC">
        <w:rPr>
          <w:rFonts w:ascii="Montserrat" w:hAnsi="Montserrat"/>
        </w:rPr>
        <w:t>among</w:t>
      </w:r>
      <w:r w:rsidRPr="00517AA7">
        <w:rPr>
          <w:rFonts w:ascii="Montserrat" w:hAnsi="Montserrat"/>
        </w:rPr>
        <w:t xml:space="preserve"> </w:t>
      </w:r>
      <w:r w:rsidR="00176E7C">
        <w:rPr>
          <w:rFonts w:ascii="Montserrat" w:hAnsi="Montserrat"/>
        </w:rPr>
        <w:t>Apostolic sect members</w:t>
      </w:r>
      <w:r w:rsidRPr="00517AA7">
        <w:rPr>
          <w:rFonts w:ascii="Montserrat" w:hAnsi="Montserrat"/>
        </w:rPr>
        <w:t>. By emphasi</w:t>
      </w:r>
      <w:r w:rsidR="00B77FFC">
        <w:rPr>
          <w:rFonts w:ascii="Montserrat" w:hAnsi="Montserrat"/>
        </w:rPr>
        <w:t>s</w:t>
      </w:r>
      <w:r w:rsidRPr="00517AA7">
        <w:rPr>
          <w:rFonts w:ascii="Montserrat" w:hAnsi="Montserrat"/>
        </w:rPr>
        <w:t>ing the significance of immuni</w:t>
      </w:r>
      <w:r w:rsidR="00B77FFC">
        <w:rPr>
          <w:rFonts w:ascii="Montserrat" w:hAnsi="Montserrat"/>
        </w:rPr>
        <w:t>s</w:t>
      </w:r>
      <w:r w:rsidRPr="00517AA7">
        <w:rPr>
          <w:rFonts w:ascii="Montserrat" w:hAnsi="Montserrat"/>
        </w:rPr>
        <w:t>ation for the health</w:t>
      </w:r>
      <w:r w:rsidR="00C92299">
        <w:rPr>
          <w:rFonts w:ascii="Montserrat" w:hAnsi="Montserrat"/>
        </w:rPr>
        <w:t>, w</w:t>
      </w:r>
      <w:r w:rsidRPr="00517AA7">
        <w:rPr>
          <w:rFonts w:ascii="Montserrat" w:hAnsi="Montserrat"/>
        </w:rPr>
        <w:t>ell-being</w:t>
      </w:r>
      <w:r w:rsidR="00C92299">
        <w:rPr>
          <w:rFonts w:ascii="Montserrat" w:hAnsi="Montserrat"/>
        </w:rPr>
        <w:t xml:space="preserve"> and survival</w:t>
      </w:r>
      <w:r w:rsidRPr="00517AA7">
        <w:rPr>
          <w:rFonts w:ascii="Montserrat" w:hAnsi="Montserrat"/>
        </w:rPr>
        <w:t xml:space="preserve"> of children, the teams aimed to influence community leaders' perspectives </w:t>
      </w:r>
      <w:r w:rsidR="00876D3E">
        <w:rPr>
          <w:rFonts w:ascii="Montserrat" w:hAnsi="Montserrat"/>
        </w:rPr>
        <w:t xml:space="preserve">towards good health-seeking behaviour, including </w:t>
      </w:r>
      <w:r w:rsidR="00B77FFC">
        <w:rPr>
          <w:rFonts w:ascii="Montserrat" w:hAnsi="Montserrat"/>
        </w:rPr>
        <w:t>COVID-19</w:t>
      </w:r>
      <w:r w:rsidR="00876D3E">
        <w:rPr>
          <w:rFonts w:ascii="Montserrat" w:hAnsi="Montserrat"/>
        </w:rPr>
        <w:t xml:space="preserve"> vaccination uptake</w:t>
      </w:r>
      <w:r w:rsidRPr="00517AA7">
        <w:rPr>
          <w:rFonts w:ascii="Montserrat" w:hAnsi="Montserrat"/>
        </w:rPr>
        <w:t xml:space="preserve">. </w:t>
      </w:r>
      <w:r w:rsidR="00B77FFC">
        <w:rPr>
          <w:rFonts w:ascii="Montserrat" w:hAnsi="Montserrat"/>
        </w:rPr>
        <w:t>These</w:t>
      </w:r>
      <w:r w:rsidRPr="008944F0">
        <w:rPr>
          <w:rFonts w:ascii="Montserrat" w:hAnsi="Montserrat"/>
        </w:rPr>
        <w:t xml:space="preserve"> efforts </w:t>
      </w:r>
      <w:r w:rsidR="00B66C95">
        <w:rPr>
          <w:rFonts w:ascii="Montserrat" w:hAnsi="Montserrat"/>
        </w:rPr>
        <w:t xml:space="preserve">contributed to </w:t>
      </w:r>
      <w:r w:rsidRPr="008944F0">
        <w:rPr>
          <w:rFonts w:ascii="Montserrat" w:hAnsi="Montserrat"/>
        </w:rPr>
        <w:t>address</w:t>
      </w:r>
      <w:r w:rsidR="00B66C95">
        <w:rPr>
          <w:rFonts w:ascii="Montserrat" w:hAnsi="Montserrat"/>
        </w:rPr>
        <w:t>ing</w:t>
      </w:r>
      <w:r w:rsidRPr="008944F0">
        <w:rPr>
          <w:rFonts w:ascii="Montserrat" w:hAnsi="Montserrat"/>
        </w:rPr>
        <w:t xml:space="preserve"> misconceptions</w:t>
      </w:r>
      <w:r w:rsidR="00B66C95">
        <w:rPr>
          <w:rFonts w:ascii="Montserrat" w:hAnsi="Montserrat"/>
        </w:rPr>
        <w:t xml:space="preserve">, </w:t>
      </w:r>
      <w:r w:rsidRPr="008944F0">
        <w:rPr>
          <w:rFonts w:ascii="Montserrat" w:hAnsi="Montserrat"/>
        </w:rPr>
        <w:t>leading to increase</w:t>
      </w:r>
      <w:r w:rsidR="00876D3E">
        <w:rPr>
          <w:rFonts w:ascii="Montserrat" w:hAnsi="Montserrat"/>
        </w:rPr>
        <w:t>d</w:t>
      </w:r>
      <w:r w:rsidRPr="008944F0">
        <w:rPr>
          <w:rFonts w:ascii="Montserrat" w:hAnsi="Montserrat"/>
        </w:rPr>
        <w:t xml:space="preserve"> vaccination rates, particularly during </w:t>
      </w:r>
      <w:r w:rsidR="0035201A" w:rsidRPr="008944F0">
        <w:rPr>
          <w:rFonts w:ascii="Montserrat" w:hAnsi="Montserrat"/>
        </w:rPr>
        <w:t>night-time</w:t>
      </w:r>
      <w:r w:rsidRPr="008944F0">
        <w:rPr>
          <w:rFonts w:ascii="Montserrat" w:hAnsi="Montserrat"/>
        </w:rPr>
        <w:t xml:space="preserve"> sessions.</w:t>
      </w:r>
    </w:p>
    <w:p w14:paraId="1DE7F8ED" w14:textId="77777777" w:rsidR="009E5336" w:rsidRDefault="009E5336" w:rsidP="009E5336">
      <w:pPr>
        <w:keepNext/>
        <w:spacing w:before="100" w:beforeAutospacing="1" w:after="100" w:afterAutospacing="1" w:line="240" w:lineRule="auto"/>
        <w:jc w:val="both"/>
      </w:pPr>
      <w:r>
        <w:rPr>
          <w:noProof/>
        </w:rPr>
        <w:drawing>
          <wp:inline distT="0" distB="0" distL="0" distR="0" wp14:anchorId="43D3C536" wp14:editId="343C58B7">
            <wp:extent cx="5737860" cy="2567940"/>
            <wp:effectExtent l="0" t="0" r="15240" b="3810"/>
            <wp:docPr id="6" name="Chart 6">
              <a:extLst xmlns:a="http://schemas.openxmlformats.org/drawingml/2006/main">
                <a:ext uri="{FF2B5EF4-FFF2-40B4-BE49-F238E27FC236}">
                  <a16:creationId xmlns:a16="http://schemas.microsoft.com/office/drawing/2014/main" id="{AD4BEA40-1678-4932-887A-ABCF416255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2FEA64" w14:textId="0E6F829B" w:rsidR="009E5336" w:rsidRPr="002A282E" w:rsidRDefault="009E5336" w:rsidP="002A282E">
      <w:pPr>
        <w:pStyle w:val="Caption"/>
        <w:jc w:val="both"/>
        <w:rPr>
          <w:rFonts w:ascii="Montserrat" w:hAnsi="Montserrat"/>
          <w:sz w:val="22"/>
          <w:szCs w:val="22"/>
        </w:rPr>
      </w:pPr>
      <w:r>
        <w:t xml:space="preserve">Figure </w:t>
      </w:r>
      <w:r w:rsidR="008D2AB3">
        <w:t>2</w:t>
      </w:r>
      <w:r>
        <w:t xml:space="preserve">: </w:t>
      </w:r>
      <w:r w:rsidR="00AD3B7F">
        <w:t>COVID</w:t>
      </w:r>
      <w:r>
        <w:t>-19 feedback types received from communities.</w:t>
      </w:r>
    </w:p>
    <w:p w14:paraId="6E3FEEDE" w14:textId="3C3ACA24" w:rsidR="009E5336" w:rsidRDefault="009E5336" w:rsidP="009E5336">
      <w:pPr>
        <w:spacing w:after="0" w:line="240" w:lineRule="auto"/>
        <w:jc w:val="both"/>
        <w:rPr>
          <w:rFonts w:ascii="Montserrat" w:hAnsi="Montserrat"/>
        </w:rPr>
      </w:pPr>
      <w:r w:rsidRPr="0076684A">
        <w:rPr>
          <w:rFonts w:ascii="Montserrat" w:hAnsi="Montserrat"/>
        </w:rPr>
        <w:t>Another perception identified was that some individuals believed that COVID-19 had disappeared</w:t>
      </w:r>
      <w:r w:rsidR="00876D3E">
        <w:rPr>
          <w:rFonts w:ascii="Montserrat" w:hAnsi="Montserrat"/>
        </w:rPr>
        <w:t>, influenced by t</w:t>
      </w:r>
      <w:r w:rsidRPr="0076684A">
        <w:rPr>
          <w:rFonts w:ascii="Montserrat" w:hAnsi="Montserrat"/>
        </w:rPr>
        <w:t xml:space="preserve">he relaxation of </w:t>
      </w:r>
      <w:r w:rsidR="00876D3E">
        <w:rPr>
          <w:rFonts w:ascii="Montserrat" w:hAnsi="Montserrat"/>
        </w:rPr>
        <w:t xml:space="preserve">infection prevention and control measures and lockdown </w:t>
      </w:r>
      <w:r w:rsidRPr="0076684A">
        <w:rPr>
          <w:rFonts w:ascii="Montserrat" w:hAnsi="Montserrat"/>
        </w:rPr>
        <w:t>regulations</w:t>
      </w:r>
      <w:r>
        <w:rPr>
          <w:rFonts w:ascii="Montserrat" w:hAnsi="Montserrat"/>
        </w:rPr>
        <w:t xml:space="preserve"> before Christmas 2021 and into 2</w:t>
      </w:r>
      <w:r w:rsidR="00876D3E">
        <w:rPr>
          <w:rFonts w:ascii="Montserrat" w:hAnsi="Montserrat"/>
        </w:rPr>
        <w:t>0</w:t>
      </w:r>
      <w:r>
        <w:rPr>
          <w:rFonts w:ascii="Montserrat" w:hAnsi="Montserrat"/>
        </w:rPr>
        <w:t>22</w:t>
      </w:r>
      <w:r w:rsidRPr="0076684A">
        <w:rPr>
          <w:rFonts w:ascii="Montserrat" w:hAnsi="Montserrat"/>
        </w:rPr>
        <w:t xml:space="preserve">. This misconception underscored the importance of continuous </w:t>
      </w:r>
      <w:r w:rsidR="00876D3E">
        <w:rPr>
          <w:rFonts w:ascii="Montserrat" w:hAnsi="Montserrat"/>
        </w:rPr>
        <w:t>RCCE</w:t>
      </w:r>
      <w:r w:rsidRPr="0076684A">
        <w:rPr>
          <w:rFonts w:ascii="Montserrat" w:hAnsi="Montserrat"/>
        </w:rPr>
        <w:t xml:space="preserve"> efforts to reinforce the ongoing presence of the virus and the </w:t>
      </w:r>
      <w:r>
        <w:rPr>
          <w:rFonts w:ascii="Montserrat" w:hAnsi="Montserrat"/>
        </w:rPr>
        <w:t xml:space="preserve">ongoing </w:t>
      </w:r>
      <w:r w:rsidRPr="0076684A">
        <w:rPr>
          <w:rFonts w:ascii="Montserrat" w:hAnsi="Montserrat"/>
        </w:rPr>
        <w:t>need for preventive measures</w:t>
      </w:r>
      <w:r>
        <w:rPr>
          <w:rFonts w:ascii="Montserrat" w:hAnsi="Montserrat"/>
        </w:rPr>
        <w:t>, even as</w:t>
      </w:r>
      <w:r w:rsidR="00876D3E">
        <w:rPr>
          <w:rFonts w:ascii="Montserrat" w:hAnsi="Montserrat"/>
        </w:rPr>
        <w:t xml:space="preserve"> movement</w:t>
      </w:r>
      <w:r>
        <w:rPr>
          <w:rFonts w:ascii="Montserrat" w:hAnsi="Montserrat"/>
        </w:rPr>
        <w:t xml:space="preserve"> restrictions and mask </w:t>
      </w:r>
      <w:r w:rsidR="00876D3E">
        <w:rPr>
          <w:rFonts w:ascii="Montserrat" w:hAnsi="Montserrat"/>
        </w:rPr>
        <w:t xml:space="preserve">mandates </w:t>
      </w:r>
      <w:r>
        <w:rPr>
          <w:rFonts w:ascii="Montserrat" w:hAnsi="Montserrat"/>
        </w:rPr>
        <w:t>were loosened</w:t>
      </w:r>
      <w:r w:rsidRPr="0076684A">
        <w:rPr>
          <w:rFonts w:ascii="Montserrat" w:hAnsi="Montserrat"/>
        </w:rPr>
        <w:t>.</w:t>
      </w:r>
      <w:r w:rsidRPr="00ED63C0">
        <w:rPr>
          <w:rFonts w:ascii="Montserrat" w:hAnsi="Montserrat"/>
        </w:rPr>
        <w:t xml:space="preserve"> </w:t>
      </w:r>
      <w:r>
        <w:rPr>
          <w:rFonts w:ascii="Montserrat" w:hAnsi="Montserrat"/>
        </w:rPr>
        <w:t xml:space="preserve">Encouragingly, </w:t>
      </w:r>
      <w:r w:rsidRPr="0076684A">
        <w:rPr>
          <w:rFonts w:ascii="Montserrat" w:hAnsi="Montserrat"/>
        </w:rPr>
        <w:t xml:space="preserve">many community members expressed appreciation for the significant efforts made by </w:t>
      </w:r>
      <w:r>
        <w:rPr>
          <w:rFonts w:ascii="Montserrat" w:hAnsi="Montserrat"/>
        </w:rPr>
        <w:t>ZRCS teams</w:t>
      </w:r>
      <w:r w:rsidRPr="0076684A">
        <w:rPr>
          <w:rFonts w:ascii="Montserrat" w:hAnsi="Montserrat"/>
        </w:rPr>
        <w:t xml:space="preserve"> in</w:t>
      </w:r>
      <w:r w:rsidR="008D67CA">
        <w:rPr>
          <w:rFonts w:ascii="Montserrat" w:hAnsi="Montserrat"/>
        </w:rPr>
        <w:t xml:space="preserve"> continuing to educate them about COVID-19 and</w:t>
      </w:r>
      <w:r w:rsidRPr="0076684A">
        <w:rPr>
          <w:rFonts w:ascii="Montserrat" w:hAnsi="Montserrat"/>
        </w:rPr>
        <w:t xml:space="preserve"> respon</w:t>
      </w:r>
      <w:r>
        <w:rPr>
          <w:rFonts w:ascii="Montserrat" w:hAnsi="Montserrat"/>
        </w:rPr>
        <w:t>ding</w:t>
      </w:r>
      <w:r w:rsidRPr="0076684A">
        <w:rPr>
          <w:rFonts w:ascii="Montserrat" w:hAnsi="Montserrat"/>
        </w:rPr>
        <w:t xml:space="preserve">. This acknowledgment </w:t>
      </w:r>
      <w:r w:rsidR="008D67CA">
        <w:rPr>
          <w:rFonts w:ascii="Montserrat" w:hAnsi="Montserrat"/>
        </w:rPr>
        <w:t>of the</w:t>
      </w:r>
      <w:r w:rsidRPr="0076684A">
        <w:rPr>
          <w:rFonts w:ascii="Montserrat" w:hAnsi="Montserrat"/>
        </w:rPr>
        <w:t xml:space="preserve"> positive impact of the interventions implemented by </w:t>
      </w:r>
      <w:r>
        <w:rPr>
          <w:rFonts w:ascii="Montserrat" w:hAnsi="Montserrat"/>
        </w:rPr>
        <w:t xml:space="preserve">the NS </w:t>
      </w:r>
      <w:r w:rsidRPr="0076684A">
        <w:rPr>
          <w:rFonts w:ascii="Montserrat" w:hAnsi="Montserrat"/>
        </w:rPr>
        <w:t>motivat</w:t>
      </w:r>
      <w:r>
        <w:rPr>
          <w:rFonts w:ascii="Montserrat" w:hAnsi="Montserrat"/>
        </w:rPr>
        <w:t xml:space="preserve">ed personnel </w:t>
      </w:r>
      <w:r w:rsidR="0035201A">
        <w:rPr>
          <w:rFonts w:ascii="Montserrat" w:hAnsi="Montserrat"/>
        </w:rPr>
        <w:t xml:space="preserve">to </w:t>
      </w:r>
      <w:r>
        <w:rPr>
          <w:rFonts w:ascii="Montserrat" w:hAnsi="Montserrat"/>
        </w:rPr>
        <w:t xml:space="preserve">keep their finger on the pulse of </w:t>
      </w:r>
      <w:r w:rsidRPr="0076684A">
        <w:rPr>
          <w:rFonts w:ascii="Montserrat" w:hAnsi="Montserrat"/>
        </w:rPr>
        <w:t>communit</w:t>
      </w:r>
      <w:r>
        <w:rPr>
          <w:rFonts w:ascii="Montserrat" w:hAnsi="Montserrat"/>
        </w:rPr>
        <w:t>ies</w:t>
      </w:r>
      <w:r w:rsidR="008D67CA">
        <w:rPr>
          <w:rFonts w:ascii="Montserrat" w:hAnsi="Montserrat"/>
        </w:rPr>
        <w:t xml:space="preserve"> through enhanced communication and participation</w:t>
      </w:r>
      <w:r w:rsidRPr="0076684A">
        <w:rPr>
          <w:rFonts w:ascii="Montserrat" w:hAnsi="Montserrat"/>
        </w:rPr>
        <w:t>.</w:t>
      </w:r>
      <w:r>
        <w:rPr>
          <w:rFonts w:ascii="Montserrat" w:hAnsi="Montserrat"/>
        </w:rPr>
        <w:t xml:space="preserve"> </w:t>
      </w:r>
    </w:p>
    <w:p w14:paraId="2CF95A95" w14:textId="559135F8" w:rsidR="009E5336" w:rsidRPr="00255115" w:rsidRDefault="00EC6A79" w:rsidP="009E5336">
      <w:pPr>
        <w:shd w:val="clear" w:color="auto" w:fill="FFFFFF"/>
        <w:spacing w:after="0" w:line="0" w:lineRule="auto"/>
        <w:rPr>
          <w:rFonts w:ascii="ff8" w:eastAsia="Times New Roman" w:hAnsi="ff8" w:cs="Times New Roman"/>
          <w:color w:val="000000"/>
          <w:sz w:val="60"/>
          <w:szCs w:val="60"/>
          <w:lang w:val="en-GB" w:eastAsia="en-GB"/>
        </w:rPr>
      </w:pPr>
      <w:r w:rsidRPr="00255115">
        <w:rPr>
          <w:rFonts w:ascii="ff8" w:eastAsia="Times New Roman" w:hAnsi="ff8" w:cs="Times New Roman"/>
          <w:color w:val="000000"/>
          <w:sz w:val="60"/>
          <w:szCs w:val="60"/>
          <w:lang w:val="en-GB" w:eastAsia="en-GB"/>
        </w:rPr>
        <w:t>Revealed</w:t>
      </w:r>
      <w:r w:rsidR="009E5336" w:rsidRPr="00255115">
        <w:rPr>
          <w:rFonts w:ascii="ff8" w:eastAsia="Times New Roman" w:hAnsi="ff8" w:cs="Times New Roman"/>
          <w:color w:val="000000"/>
          <w:sz w:val="60"/>
          <w:szCs w:val="60"/>
          <w:lang w:val="en-GB" w:eastAsia="en-GB"/>
        </w:rPr>
        <w:t xml:space="preserve"> that ultra-conservative</w:t>
      </w:r>
    </w:p>
    <w:p w14:paraId="7514D9BF" w14:textId="77777777" w:rsidR="009E5336" w:rsidRPr="00255115" w:rsidRDefault="009E5336" w:rsidP="009E5336">
      <w:pPr>
        <w:shd w:val="clear" w:color="auto" w:fill="FFFFFF"/>
        <w:spacing w:after="0" w:line="0" w:lineRule="auto"/>
        <w:rPr>
          <w:rFonts w:ascii="ff8" w:eastAsia="Times New Roman" w:hAnsi="ff8" w:cs="Times New Roman"/>
          <w:color w:val="000000"/>
          <w:sz w:val="60"/>
          <w:szCs w:val="60"/>
          <w:lang w:val="en-GB" w:eastAsia="en-GB"/>
        </w:rPr>
      </w:pPr>
      <w:r w:rsidRPr="00255115">
        <w:rPr>
          <w:rFonts w:ascii="ff8" w:eastAsia="Times New Roman" w:hAnsi="ff8" w:cs="Times New Roman"/>
          <w:color w:val="000000"/>
          <w:sz w:val="60"/>
          <w:szCs w:val="60"/>
          <w:lang w:val="en-GB" w:eastAsia="en-GB"/>
        </w:rPr>
        <w:t xml:space="preserve">apostolic sects discourage members from seeking medical care. </w:t>
      </w:r>
    </w:p>
    <w:p w14:paraId="5DC629BE" w14:textId="77777777" w:rsidR="009E5336" w:rsidRDefault="009E5336" w:rsidP="009E5336">
      <w:pPr>
        <w:spacing w:after="0" w:line="240" w:lineRule="auto"/>
        <w:jc w:val="both"/>
        <w:rPr>
          <w:rFonts w:ascii="Montserrat" w:hAnsi="Montserrat"/>
        </w:rPr>
      </w:pPr>
    </w:p>
    <w:p w14:paraId="163C3A7D" w14:textId="77777777" w:rsidR="009E5336" w:rsidRPr="002959A6" w:rsidRDefault="009E5336" w:rsidP="009E5336">
      <w:pPr>
        <w:spacing w:after="0" w:line="240" w:lineRule="auto"/>
        <w:jc w:val="both"/>
        <w:rPr>
          <w:rFonts w:ascii="Montserrat" w:hAnsi="Montserrat"/>
          <w:b/>
          <w:bCs/>
          <w:i/>
          <w:iCs/>
          <w:color w:val="FF0000"/>
        </w:rPr>
      </w:pPr>
      <w:r w:rsidRPr="002959A6">
        <w:rPr>
          <w:rFonts w:ascii="Montserrat" w:hAnsi="Montserrat"/>
          <w:b/>
          <w:bCs/>
          <w:i/>
          <w:iCs/>
          <w:color w:val="FF0000"/>
        </w:rPr>
        <w:t>Measles</w:t>
      </w:r>
    </w:p>
    <w:p w14:paraId="1F9C866F" w14:textId="77777777" w:rsidR="009E5336" w:rsidRDefault="009E5336" w:rsidP="009E5336">
      <w:pPr>
        <w:spacing w:after="0" w:line="240" w:lineRule="auto"/>
        <w:jc w:val="both"/>
        <w:rPr>
          <w:rFonts w:ascii="Montserrat" w:hAnsi="Montserrat"/>
        </w:rPr>
      </w:pPr>
    </w:p>
    <w:p w14:paraId="52DE0C91" w14:textId="3BDFEF68" w:rsidR="009E5336" w:rsidRDefault="00286A15" w:rsidP="009E5336">
      <w:pPr>
        <w:spacing w:after="0" w:line="240" w:lineRule="auto"/>
        <w:jc w:val="both"/>
        <w:rPr>
          <w:rFonts w:ascii="Montserrat" w:hAnsi="Montserrat"/>
        </w:rPr>
      </w:pPr>
      <w:r>
        <w:rPr>
          <w:rFonts w:ascii="Montserrat" w:hAnsi="Montserrat"/>
        </w:rPr>
        <w:t xml:space="preserve">During the response, </w:t>
      </w:r>
      <w:r w:rsidR="009E5336">
        <w:rPr>
          <w:rFonts w:ascii="Montserrat" w:hAnsi="Montserrat"/>
        </w:rPr>
        <w:t>ZRCS teams</w:t>
      </w:r>
      <w:r>
        <w:rPr>
          <w:rFonts w:ascii="Montserrat" w:hAnsi="Montserrat"/>
        </w:rPr>
        <w:t xml:space="preserve"> quickly learnt </w:t>
      </w:r>
      <w:r w:rsidR="009E5336">
        <w:rPr>
          <w:rFonts w:ascii="Montserrat" w:hAnsi="Montserrat"/>
        </w:rPr>
        <w:t xml:space="preserve">that </w:t>
      </w:r>
      <w:r w:rsidR="009E5336" w:rsidRPr="0076684A">
        <w:rPr>
          <w:rFonts w:ascii="Montserrat" w:hAnsi="Montserrat"/>
        </w:rPr>
        <w:t xml:space="preserve">there was a common </w:t>
      </w:r>
      <w:r>
        <w:rPr>
          <w:rFonts w:ascii="Montserrat" w:hAnsi="Montserrat"/>
        </w:rPr>
        <w:t>mis</w:t>
      </w:r>
      <w:r w:rsidR="009E5336" w:rsidRPr="0076684A">
        <w:rPr>
          <w:rFonts w:ascii="Montserrat" w:hAnsi="Montserrat"/>
        </w:rPr>
        <w:t xml:space="preserve">perception among community members that only children could contract the disease. This </w:t>
      </w:r>
      <w:r w:rsidR="00591EEA">
        <w:rPr>
          <w:rFonts w:ascii="Montserrat" w:hAnsi="Montserrat"/>
        </w:rPr>
        <w:t xml:space="preserve">finding </w:t>
      </w:r>
      <w:r w:rsidR="009E5336">
        <w:rPr>
          <w:rFonts w:ascii="Montserrat" w:hAnsi="Montserrat"/>
        </w:rPr>
        <w:t>spot</w:t>
      </w:r>
      <w:r w:rsidR="009E5336" w:rsidRPr="0076684A">
        <w:rPr>
          <w:rFonts w:ascii="Montserrat" w:hAnsi="Montserrat"/>
        </w:rPr>
        <w:t xml:space="preserve">lighted the </w:t>
      </w:r>
      <w:r w:rsidR="00591EEA">
        <w:rPr>
          <w:rFonts w:ascii="Montserrat" w:hAnsi="Montserrat"/>
        </w:rPr>
        <w:t xml:space="preserve">importance of launching </w:t>
      </w:r>
      <w:r w:rsidR="009E5336" w:rsidRPr="0076684A">
        <w:rPr>
          <w:rFonts w:ascii="Montserrat" w:hAnsi="Montserrat"/>
        </w:rPr>
        <w:t>targeted awareness campaigns to educate communit</w:t>
      </w:r>
      <w:r w:rsidR="009E5336">
        <w:rPr>
          <w:rFonts w:ascii="Montserrat" w:hAnsi="Montserrat"/>
        </w:rPr>
        <w:t>ies</w:t>
      </w:r>
      <w:r w:rsidR="009E5336" w:rsidRPr="0076684A">
        <w:rPr>
          <w:rFonts w:ascii="Montserrat" w:hAnsi="Montserrat"/>
        </w:rPr>
        <w:t xml:space="preserve"> about </w:t>
      </w:r>
      <w:r w:rsidR="009E5336">
        <w:rPr>
          <w:rFonts w:ascii="Montserrat" w:hAnsi="Montserrat"/>
        </w:rPr>
        <w:t xml:space="preserve">who was susceptible to contracting </w:t>
      </w:r>
      <w:r w:rsidR="009E5336" w:rsidRPr="0076684A">
        <w:rPr>
          <w:rFonts w:ascii="Montserrat" w:hAnsi="Montserrat"/>
        </w:rPr>
        <w:t>measles</w:t>
      </w:r>
      <w:r w:rsidR="009E5336">
        <w:rPr>
          <w:rFonts w:ascii="Montserrat" w:hAnsi="Montserrat"/>
        </w:rPr>
        <w:t xml:space="preserve"> and the importance of</w:t>
      </w:r>
      <w:r w:rsidR="009E5336" w:rsidRPr="0076684A">
        <w:rPr>
          <w:rFonts w:ascii="Montserrat" w:hAnsi="Montserrat"/>
        </w:rPr>
        <w:t xml:space="preserve"> vaccinati</w:t>
      </w:r>
      <w:r w:rsidR="00591EEA">
        <w:rPr>
          <w:rFonts w:ascii="Montserrat" w:hAnsi="Montserrat"/>
        </w:rPr>
        <w:t>ng</w:t>
      </w:r>
      <w:r w:rsidR="009E5336" w:rsidRPr="0076684A">
        <w:rPr>
          <w:rFonts w:ascii="Montserrat" w:hAnsi="Montserrat"/>
        </w:rPr>
        <w:t xml:space="preserve"> </w:t>
      </w:r>
      <w:r w:rsidR="009E5336">
        <w:rPr>
          <w:rFonts w:ascii="Montserrat" w:hAnsi="Montserrat"/>
        </w:rPr>
        <w:t>people</w:t>
      </w:r>
      <w:r w:rsidR="009E5336" w:rsidRPr="0076684A">
        <w:rPr>
          <w:rFonts w:ascii="Montserrat" w:hAnsi="Montserrat"/>
        </w:rPr>
        <w:t xml:space="preserve"> of all ages.</w:t>
      </w:r>
      <w:r w:rsidR="009E5336">
        <w:rPr>
          <w:rFonts w:ascii="Montserrat" w:hAnsi="Montserrat"/>
        </w:rPr>
        <w:t xml:space="preserve"> Communities in </w:t>
      </w:r>
      <w:r w:rsidR="009E5336" w:rsidRPr="0076684A">
        <w:rPr>
          <w:rFonts w:ascii="Montserrat" w:hAnsi="Montserrat"/>
        </w:rPr>
        <w:t>Chiredzi</w:t>
      </w:r>
      <w:r w:rsidR="00AB33D4">
        <w:rPr>
          <w:rFonts w:ascii="Montserrat" w:hAnsi="Montserrat"/>
        </w:rPr>
        <w:t xml:space="preserve"> and Mwenezi district</w:t>
      </w:r>
      <w:r w:rsidR="00987FC7">
        <w:rPr>
          <w:rFonts w:ascii="Montserrat" w:hAnsi="Montserrat"/>
        </w:rPr>
        <w:t>, Masvingo province,</w:t>
      </w:r>
      <w:r w:rsidR="009E5336" w:rsidRPr="0076684A">
        <w:rPr>
          <w:rFonts w:ascii="Montserrat" w:hAnsi="Montserrat"/>
        </w:rPr>
        <w:t xml:space="preserve"> </w:t>
      </w:r>
      <w:r w:rsidR="004A60F2">
        <w:rPr>
          <w:rFonts w:ascii="Montserrat" w:hAnsi="Montserrat"/>
        </w:rPr>
        <w:t>asked</w:t>
      </w:r>
      <w:r w:rsidR="009E5336" w:rsidRPr="0076684A">
        <w:rPr>
          <w:rFonts w:ascii="Montserrat" w:hAnsi="Montserrat"/>
        </w:rPr>
        <w:t xml:space="preserve"> </w:t>
      </w:r>
      <w:r w:rsidR="009E5336">
        <w:rPr>
          <w:rFonts w:ascii="Montserrat" w:hAnsi="Montserrat"/>
        </w:rPr>
        <w:t>ZRCS</w:t>
      </w:r>
      <w:r w:rsidR="009E5336" w:rsidRPr="0076684A">
        <w:rPr>
          <w:rFonts w:ascii="Montserrat" w:hAnsi="Montserrat"/>
        </w:rPr>
        <w:t xml:space="preserve"> for additional support </w:t>
      </w:r>
      <w:r w:rsidR="004A60F2">
        <w:rPr>
          <w:rFonts w:ascii="Montserrat" w:hAnsi="Montserrat"/>
        </w:rPr>
        <w:t xml:space="preserve">to </w:t>
      </w:r>
      <w:r w:rsidR="009E5336" w:rsidRPr="0076684A">
        <w:rPr>
          <w:rFonts w:ascii="Montserrat" w:hAnsi="Montserrat"/>
        </w:rPr>
        <w:t>address sanitation gaps in their area</w:t>
      </w:r>
      <w:r w:rsidR="009E5336">
        <w:rPr>
          <w:rFonts w:ascii="Montserrat" w:hAnsi="Montserrat"/>
        </w:rPr>
        <w:t>, d</w:t>
      </w:r>
      <w:r w:rsidR="009E5336" w:rsidRPr="0076684A">
        <w:rPr>
          <w:rFonts w:ascii="Montserrat" w:hAnsi="Montserrat"/>
        </w:rPr>
        <w:t>emonstrat</w:t>
      </w:r>
      <w:r w:rsidR="009E5336">
        <w:rPr>
          <w:rFonts w:ascii="Montserrat" w:hAnsi="Montserrat"/>
        </w:rPr>
        <w:t>ing</w:t>
      </w:r>
      <w:r w:rsidR="009E5336" w:rsidRPr="0076684A">
        <w:rPr>
          <w:rFonts w:ascii="Montserrat" w:hAnsi="Montserrat"/>
        </w:rPr>
        <w:t xml:space="preserve"> their </w:t>
      </w:r>
      <w:r w:rsidR="00BA46B6">
        <w:rPr>
          <w:rFonts w:ascii="Montserrat" w:hAnsi="Montserrat"/>
        </w:rPr>
        <w:t>understanding o</w:t>
      </w:r>
      <w:r w:rsidR="009E5336" w:rsidRPr="0076684A">
        <w:rPr>
          <w:rFonts w:ascii="Montserrat" w:hAnsi="Montserrat"/>
        </w:rPr>
        <w:t xml:space="preserve">f the importance of adequate </w:t>
      </w:r>
      <w:r w:rsidR="00BA46B6">
        <w:rPr>
          <w:rFonts w:ascii="Montserrat" w:hAnsi="Montserrat"/>
        </w:rPr>
        <w:t xml:space="preserve">water, </w:t>
      </w:r>
      <w:r w:rsidR="009E5336" w:rsidRPr="0076684A">
        <w:rPr>
          <w:rFonts w:ascii="Montserrat" w:hAnsi="Montserrat"/>
        </w:rPr>
        <w:t xml:space="preserve">sanitation </w:t>
      </w:r>
      <w:r w:rsidR="00BA46B6">
        <w:rPr>
          <w:rFonts w:ascii="Montserrat" w:hAnsi="Montserrat"/>
        </w:rPr>
        <w:t>and health (</w:t>
      </w:r>
      <w:r w:rsidR="00DF0BB2">
        <w:rPr>
          <w:rFonts w:ascii="Montserrat" w:hAnsi="Montserrat"/>
        </w:rPr>
        <w:t xml:space="preserve">WASH) </w:t>
      </w:r>
      <w:r w:rsidR="009E5336" w:rsidRPr="0076684A">
        <w:rPr>
          <w:rFonts w:ascii="Montserrat" w:hAnsi="Montserrat"/>
        </w:rPr>
        <w:t>infrastructure and their trust in the NS to assist</w:t>
      </w:r>
      <w:r w:rsidR="009E5336">
        <w:rPr>
          <w:rFonts w:ascii="Montserrat" w:hAnsi="Montserrat"/>
        </w:rPr>
        <w:t xml:space="preserve"> them. </w:t>
      </w:r>
    </w:p>
    <w:p w14:paraId="2B94F204" w14:textId="77777777" w:rsidR="009E5336" w:rsidRDefault="009E5336" w:rsidP="009E5336">
      <w:pPr>
        <w:spacing w:after="0" w:line="240" w:lineRule="auto"/>
        <w:jc w:val="both"/>
        <w:rPr>
          <w:rFonts w:ascii="Montserrat" w:hAnsi="Montserrat"/>
        </w:rPr>
      </w:pPr>
    </w:p>
    <w:p w14:paraId="0C15470B" w14:textId="4E59773E" w:rsidR="009E5336" w:rsidRDefault="009E5336" w:rsidP="009E5336">
      <w:pPr>
        <w:spacing w:after="0" w:line="240" w:lineRule="auto"/>
        <w:jc w:val="both"/>
      </w:pPr>
      <w:r w:rsidRPr="0076684A">
        <w:rPr>
          <w:rFonts w:ascii="Montserrat" w:hAnsi="Montserrat"/>
        </w:rPr>
        <w:lastRenderedPageBreak/>
        <w:t xml:space="preserve">Notably, some members of the </w:t>
      </w:r>
      <w:r>
        <w:rPr>
          <w:rFonts w:ascii="Montserrat" w:hAnsi="Montserrat"/>
        </w:rPr>
        <w:t>A</w:t>
      </w:r>
      <w:r w:rsidRPr="0076684A">
        <w:rPr>
          <w:rFonts w:ascii="Montserrat" w:hAnsi="Montserrat"/>
        </w:rPr>
        <w:t xml:space="preserve">postolic </w:t>
      </w:r>
      <w:r w:rsidR="00570B6D">
        <w:rPr>
          <w:rFonts w:ascii="Montserrat" w:hAnsi="Montserrat"/>
        </w:rPr>
        <w:t>sect churches</w:t>
      </w:r>
      <w:r w:rsidR="0027139C">
        <w:rPr>
          <w:rFonts w:ascii="Montserrat" w:hAnsi="Montserrat"/>
        </w:rPr>
        <w:t xml:space="preserve"> in Chiredzi </w:t>
      </w:r>
      <w:r>
        <w:rPr>
          <w:rFonts w:ascii="Montserrat" w:hAnsi="Montserrat"/>
        </w:rPr>
        <w:t xml:space="preserve">changed their </w:t>
      </w:r>
      <w:r w:rsidR="0027139C">
        <w:rPr>
          <w:rFonts w:ascii="Montserrat" w:hAnsi="Montserrat"/>
        </w:rPr>
        <w:t xml:space="preserve">reluctance to be </w:t>
      </w:r>
      <w:r w:rsidRPr="0076684A">
        <w:rPr>
          <w:rFonts w:ascii="Montserrat" w:hAnsi="Montserrat"/>
        </w:rPr>
        <w:t>vaccinat</w:t>
      </w:r>
      <w:r w:rsidR="0027139C">
        <w:rPr>
          <w:rFonts w:ascii="Montserrat" w:hAnsi="Montserrat"/>
        </w:rPr>
        <w:t>ed</w:t>
      </w:r>
      <w:r w:rsidRPr="0076684A">
        <w:rPr>
          <w:rFonts w:ascii="Montserrat" w:hAnsi="Montserrat"/>
        </w:rPr>
        <w:t xml:space="preserve"> </w:t>
      </w:r>
      <w:r>
        <w:rPr>
          <w:rFonts w:ascii="Montserrat" w:hAnsi="Montserrat"/>
        </w:rPr>
        <w:t xml:space="preserve">after experiencing the </w:t>
      </w:r>
      <w:r w:rsidRPr="0076684A">
        <w:rPr>
          <w:rFonts w:ascii="Montserrat" w:hAnsi="Montserrat"/>
        </w:rPr>
        <w:t>devastating effects of measles</w:t>
      </w:r>
      <w:r>
        <w:rPr>
          <w:rFonts w:ascii="Montserrat" w:hAnsi="Montserrat"/>
        </w:rPr>
        <w:t xml:space="preserve"> and being exposed to ZRCS social and behaviour change communication initiatives aimed at increasing their knowledge and influencing their attitudes and practices to avoid infection</w:t>
      </w:r>
      <w:r w:rsidR="0027139C">
        <w:rPr>
          <w:rFonts w:ascii="Montserrat" w:hAnsi="Montserrat"/>
        </w:rPr>
        <w:t>s</w:t>
      </w:r>
      <w:r>
        <w:rPr>
          <w:rFonts w:ascii="Montserrat" w:hAnsi="Montserrat"/>
        </w:rPr>
        <w:t xml:space="preserve"> and seek care</w:t>
      </w:r>
      <w:r w:rsidRPr="0076684A">
        <w:rPr>
          <w:rFonts w:ascii="Montserrat" w:hAnsi="Montserrat"/>
        </w:rPr>
        <w:t xml:space="preserve">. </w:t>
      </w:r>
      <w:r w:rsidR="0027139C">
        <w:rPr>
          <w:rFonts w:ascii="Montserrat" w:hAnsi="Montserrat"/>
        </w:rPr>
        <w:t xml:space="preserve">One </w:t>
      </w:r>
      <w:r w:rsidRPr="0076684A">
        <w:rPr>
          <w:rFonts w:ascii="Montserrat" w:hAnsi="Montserrat"/>
        </w:rPr>
        <w:t xml:space="preserve">family, despite their religious beliefs, </w:t>
      </w:r>
      <w:r w:rsidR="0027139C">
        <w:rPr>
          <w:rFonts w:ascii="Montserrat" w:hAnsi="Montserrat"/>
        </w:rPr>
        <w:t xml:space="preserve">eventually </w:t>
      </w:r>
      <w:r w:rsidRPr="0076684A">
        <w:rPr>
          <w:rFonts w:ascii="Montserrat" w:hAnsi="Montserrat"/>
        </w:rPr>
        <w:t xml:space="preserve">sought medical intervention after losing seven out of fifteen </w:t>
      </w:r>
      <w:r>
        <w:rPr>
          <w:rFonts w:ascii="Montserrat" w:hAnsi="Montserrat"/>
        </w:rPr>
        <w:t xml:space="preserve">of </w:t>
      </w:r>
      <w:r w:rsidR="00CA3446">
        <w:rPr>
          <w:rFonts w:ascii="Montserrat" w:hAnsi="Montserrat"/>
        </w:rPr>
        <w:t xml:space="preserve">the </w:t>
      </w:r>
      <w:r w:rsidRPr="0076684A">
        <w:rPr>
          <w:rFonts w:ascii="Montserrat" w:hAnsi="Montserrat"/>
        </w:rPr>
        <w:t xml:space="preserve">children to </w:t>
      </w:r>
      <w:r>
        <w:rPr>
          <w:rFonts w:ascii="Montserrat" w:hAnsi="Montserrat"/>
        </w:rPr>
        <w:t>measles</w:t>
      </w:r>
      <w:r w:rsidRPr="0076684A">
        <w:rPr>
          <w:rFonts w:ascii="Montserrat" w:hAnsi="Montserrat"/>
        </w:rPr>
        <w:t>. This tragic incident served as a turning point, emphasi</w:t>
      </w:r>
      <w:r>
        <w:rPr>
          <w:rFonts w:ascii="Montserrat" w:hAnsi="Montserrat"/>
        </w:rPr>
        <w:t>s</w:t>
      </w:r>
      <w:r w:rsidRPr="0076684A">
        <w:rPr>
          <w:rFonts w:ascii="Montserrat" w:hAnsi="Montserrat"/>
        </w:rPr>
        <w:t xml:space="preserve">ing the importance of vaccination and the potential for shifting attitudes within </w:t>
      </w:r>
      <w:r w:rsidR="00853BCF">
        <w:rPr>
          <w:rFonts w:ascii="Montserrat" w:hAnsi="Montserrat"/>
        </w:rPr>
        <w:t>their religious community.</w:t>
      </w:r>
    </w:p>
    <w:p w14:paraId="68ABB180" w14:textId="1DC56C7F" w:rsidR="002A282E" w:rsidRDefault="002A282E" w:rsidP="009E5336">
      <w:pPr>
        <w:spacing w:after="0" w:line="240" w:lineRule="auto"/>
        <w:jc w:val="both"/>
      </w:pPr>
    </w:p>
    <w:p w14:paraId="27531E54" w14:textId="00993C1D" w:rsidR="009E5336" w:rsidRPr="00801F42" w:rsidRDefault="009E5336" w:rsidP="009E5336">
      <w:pPr>
        <w:jc w:val="both"/>
        <w:rPr>
          <w:rFonts w:ascii="Montserrat" w:hAnsi="Montserrat"/>
          <w:b/>
          <w:bCs/>
          <w:color w:val="FF0000"/>
        </w:rPr>
      </w:pPr>
      <w:r w:rsidRPr="00AB33D4">
        <w:rPr>
          <w:rFonts w:ascii="Montserrat" w:hAnsi="Montserrat"/>
          <w:b/>
          <w:bCs/>
          <w:color w:val="FF0000"/>
        </w:rPr>
        <w:t>Feedback</w:t>
      </w:r>
      <w:r w:rsidRPr="00801F42">
        <w:rPr>
          <w:rFonts w:ascii="Montserrat" w:hAnsi="Montserrat"/>
          <w:b/>
          <w:bCs/>
          <w:color w:val="FF0000"/>
        </w:rPr>
        <w:t xml:space="preserve"> trends on </w:t>
      </w:r>
      <w:r>
        <w:rPr>
          <w:rFonts w:ascii="Montserrat" w:hAnsi="Montserrat"/>
          <w:b/>
          <w:bCs/>
          <w:color w:val="FF0000"/>
        </w:rPr>
        <w:t>d</w:t>
      </w:r>
      <w:r w:rsidRPr="00801F42">
        <w:rPr>
          <w:rFonts w:ascii="Montserrat" w:hAnsi="Montserrat"/>
          <w:b/>
          <w:bCs/>
          <w:color w:val="FF0000"/>
        </w:rPr>
        <w:t>rought response</w:t>
      </w:r>
    </w:p>
    <w:p w14:paraId="58C299D8" w14:textId="4877B0BC" w:rsidR="009E5336" w:rsidRDefault="009E5336" w:rsidP="008944F0">
      <w:pPr>
        <w:spacing w:before="100" w:beforeAutospacing="1" w:after="100" w:afterAutospacing="1" w:line="240" w:lineRule="auto"/>
        <w:jc w:val="both"/>
        <w:rPr>
          <w:rFonts w:ascii="Montserrat" w:hAnsi="Montserrat"/>
        </w:rPr>
      </w:pPr>
      <w:r w:rsidRPr="0076684A">
        <w:rPr>
          <w:rFonts w:ascii="Montserrat" w:hAnsi="Montserrat"/>
        </w:rPr>
        <w:t>Recogni</w:t>
      </w:r>
      <w:r>
        <w:rPr>
          <w:rFonts w:ascii="Montserrat" w:hAnsi="Montserrat"/>
        </w:rPr>
        <w:t>s</w:t>
      </w:r>
      <w:r w:rsidRPr="0076684A">
        <w:rPr>
          <w:rFonts w:ascii="Montserrat" w:hAnsi="Montserrat"/>
        </w:rPr>
        <w:t xml:space="preserve">ing </w:t>
      </w:r>
      <w:r>
        <w:rPr>
          <w:rFonts w:ascii="Montserrat" w:hAnsi="Montserrat"/>
        </w:rPr>
        <w:t xml:space="preserve">communities’ </w:t>
      </w:r>
      <w:r w:rsidRPr="0076684A">
        <w:rPr>
          <w:rFonts w:ascii="Montserrat" w:hAnsi="Montserrat"/>
        </w:rPr>
        <w:t xml:space="preserve">vulnerability to drought-induced food insecurity, </w:t>
      </w:r>
      <w:r>
        <w:rPr>
          <w:rFonts w:ascii="Montserrat" w:hAnsi="Montserrat"/>
        </w:rPr>
        <w:t xml:space="preserve">communities in </w:t>
      </w:r>
      <w:proofErr w:type="spellStart"/>
      <w:r w:rsidRPr="0076684A">
        <w:rPr>
          <w:rFonts w:ascii="Montserrat" w:hAnsi="Montserrat"/>
        </w:rPr>
        <w:t>Binga</w:t>
      </w:r>
      <w:proofErr w:type="spellEnd"/>
      <w:r w:rsidRPr="0076684A">
        <w:rPr>
          <w:rFonts w:ascii="Montserrat" w:hAnsi="Montserrat"/>
        </w:rPr>
        <w:t xml:space="preserve"> urged ZRCS to activate </w:t>
      </w:r>
      <w:r>
        <w:rPr>
          <w:rFonts w:ascii="Montserrat" w:hAnsi="Montserrat"/>
        </w:rPr>
        <w:t xml:space="preserve">an </w:t>
      </w:r>
      <w:r w:rsidRPr="0076684A">
        <w:rPr>
          <w:rFonts w:ascii="Montserrat" w:hAnsi="Montserrat"/>
        </w:rPr>
        <w:t>EAP</w:t>
      </w:r>
      <w:r>
        <w:rPr>
          <w:rFonts w:ascii="Montserrat" w:hAnsi="Montserrat"/>
        </w:rPr>
        <w:t xml:space="preserve">, </w:t>
      </w:r>
      <w:r w:rsidRPr="0076684A">
        <w:rPr>
          <w:rFonts w:ascii="Montserrat" w:hAnsi="Montserrat"/>
        </w:rPr>
        <w:t>despite the absence of a</w:t>
      </w:r>
      <w:r>
        <w:rPr>
          <w:rFonts w:ascii="Montserrat" w:hAnsi="Montserrat"/>
        </w:rPr>
        <w:t xml:space="preserve">n existing </w:t>
      </w:r>
      <w:r w:rsidRPr="0076684A">
        <w:rPr>
          <w:rFonts w:ascii="Montserrat" w:hAnsi="Montserrat"/>
        </w:rPr>
        <w:t>drought</w:t>
      </w:r>
      <w:r>
        <w:rPr>
          <w:rFonts w:ascii="Montserrat" w:hAnsi="Montserrat"/>
        </w:rPr>
        <w:t xml:space="preserve"> at the time</w:t>
      </w:r>
      <w:r w:rsidRPr="0076684A">
        <w:rPr>
          <w:rFonts w:ascii="Montserrat" w:hAnsi="Montserrat"/>
        </w:rPr>
        <w:t>.</w:t>
      </w:r>
      <w:r>
        <w:rPr>
          <w:rFonts w:ascii="Montserrat" w:hAnsi="Montserrat"/>
        </w:rPr>
        <w:t xml:space="preserve"> Although </w:t>
      </w:r>
      <w:r w:rsidRPr="0076684A">
        <w:rPr>
          <w:rFonts w:ascii="Montserrat" w:hAnsi="Montserrat"/>
        </w:rPr>
        <w:t>the seasonal outlook indicat</w:t>
      </w:r>
      <w:r>
        <w:rPr>
          <w:rFonts w:ascii="Montserrat" w:hAnsi="Montserrat"/>
        </w:rPr>
        <w:t>ed</w:t>
      </w:r>
      <w:r w:rsidRPr="0076684A">
        <w:rPr>
          <w:rFonts w:ascii="Montserrat" w:hAnsi="Montserrat"/>
        </w:rPr>
        <w:t xml:space="preserve"> normal to above-normal conditions, </w:t>
      </w:r>
      <w:r>
        <w:rPr>
          <w:rFonts w:ascii="Montserrat" w:hAnsi="Montserrat"/>
        </w:rPr>
        <w:t xml:space="preserve">residents of </w:t>
      </w:r>
      <w:proofErr w:type="spellStart"/>
      <w:r w:rsidRPr="0076684A">
        <w:rPr>
          <w:rFonts w:ascii="Montserrat" w:hAnsi="Montserrat"/>
        </w:rPr>
        <w:t>Binga</w:t>
      </w:r>
      <w:proofErr w:type="spellEnd"/>
      <w:r w:rsidRPr="0076684A">
        <w:rPr>
          <w:rFonts w:ascii="Montserrat" w:hAnsi="Montserrat"/>
        </w:rPr>
        <w:t xml:space="preserve"> still requested early distribution of drought-tolerant seeds</w:t>
      </w:r>
      <w:r>
        <w:rPr>
          <w:rFonts w:ascii="Montserrat" w:hAnsi="Montserrat"/>
        </w:rPr>
        <w:t xml:space="preserve"> in a </w:t>
      </w:r>
      <w:r w:rsidRPr="0076684A">
        <w:rPr>
          <w:rFonts w:ascii="Montserrat" w:hAnsi="Montserrat"/>
        </w:rPr>
        <w:t xml:space="preserve">proactive approach to mitigate potential future impacts and safeguard their food production </w:t>
      </w:r>
      <w:r>
        <w:rPr>
          <w:rFonts w:ascii="Montserrat" w:hAnsi="Montserrat"/>
        </w:rPr>
        <w:t>capabilities</w:t>
      </w:r>
      <w:r w:rsidRPr="0076684A">
        <w:rPr>
          <w:rFonts w:ascii="Montserrat" w:hAnsi="Montserrat"/>
        </w:rPr>
        <w:t xml:space="preserve">. By advocating for early access to seeds, communities aimed to enhance their resilience to prolonged dry spells and </w:t>
      </w:r>
      <w:r>
        <w:rPr>
          <w:rFonts w:ascii="Montserrat" w:hAnsi="Montserrat"/>
        </w:rPr>
        <w:t xml:space="preserve">safeguard their </w:t>
      </w:r>
      <w:r w:rsidRPr="0076684A">
        <w:rPr>
          <w:rFonts w:ascii="Montserrat" w:hAnsi="Montserrat"/>
        </w:rPr>
        <w:t>food security.</w:t>
      </w:r>
      <w:r>
        <w:rPr>
          <w:rFonts w:ascii="Montserrat" w:hAnsi="Montserrat"/>
        </w:rPr>
        <w:t xml:space="preserve"> </w:t>
      </w:r>
    </w:p>
    <w:p w14:paraId="50CC05D4" w14:textId="2E885027" w:rsidR="008944F0" w:rsidRPr="008944F0" w:rsidRDefault="00894427" w:rsidP="008944F0">
      <w:pPr>
        <w:pStyle w:val="NormalWeb"/>
        <w:jc w:val="both"/>
        <w:rPr>
          <w:rFonts w:ascii="Montserrat" w:eastAsiaTheme="minorHAnsi" w:hAnsi="Montserrat" w:cstheme="minorBidi"/>
          <w:sz w:val="22"/>
          <w:szCs w:val="22"/>
          <w:lang w:val="en-ZA" w:eastAsia="en-US"/>
        </w:rPr>
      </w:pPr>
      <w:r>
        <w:rPr>
          <w:rFonts w:ascii="Montserrat" w:eastAsiaTheme="minorHAnsi" w:hAnsi="Montserrat" w:cstheme="minorBidi"/>
          <w:sz w:val="22"/>
          <w:szCs w:val="22"/>
          <w:lang w:val="en-ZA" w:eastAsia="en-US"/>
        </w:rPr>
        <w:t xml:space="preserve">Through </w:t>
      </w:r>
      <w:r w:rsidR="009E5336" w:rsidRPr="008944F0">
        <w:rPr>
          <w:rFonts w:ascii="Montserrat" w:eastAsiaTheme="minorHAnsi" w:hAnsi="Montserrat" w:cstheme="minorBidi"/>
          <w:sz w:val="22"/>
          <w:szCs w:val="22"/>
          <w:lang w:val="en-ZA" w:eastAsia="en-US"/>
        </w:rPr>
        <w:t xml:space="preserve">engaging with the communities, </w:t>
      </w:r>
      <w:r>
        <w:rPr>
          <w:rFonts w:ascii="Montserrat" w:eastAsiaTheme="minorHAnsi" w:hAnsi="Montserrat" w:cstheme="minorBidi"/>
          <w:sz w:val="22"/>
          <w:szCs w:val="22"/>
          <w:lang w:val="en-ZA" w:eastAsia="en-US"/>
        </w:rPr>
        <w:t xml:space="preserve">however, </w:t>
      </w:r>
      <w:r w:rsidR="009E5336" w:rsidRPr="008944F0">
        <w:rPr>
          <w:rFonts w:ascii="Montserrat" w:eastAsiaTheme="minorHAnsi" w:hAnsi="Montserrat" w:cstheme="minorBidi"/>
          <w:sz w:val="22"/>
          <w:szCs w:val="22"/>
          <w:lang w:val="en-ZA" w:eastAsia="en-US"/>
        </w:rPr>
        <w:t xml:space="preserve">ZRCS teams discovered that some </w:t>
      </w:r>
      <w:r>
        <w:rPr>
          <w:rFonts w:ascii="Montserrat" w:eastAsiaTheme="minorHAnsi" w:hAnsi="Montserrat" w:cstheme="minorBidi"/>
          <w:sz w:val="22"/>
          <w:szCs w:val="22"/>
          <w:lang w:val="en-ZA" w:eastAsia="en-US"/>
        </w:rPr>
        <w:t>people</w:t>
      </w:r>
      <w:r w:rsidR="009E5336" w:rsidRPr="008944F0">
        <w:rPr>
          <w:rFonts w:ascii="Montserrat" w:eastAsiaTheme="minorHAnsi" w:hAnsi="Montserrat" w:cstheme="minorBidi"/>
          <w:sz w:val="22"/>
          <w:szCs w:val="22"/>
          <w:lang w:val="en-ZA" w:eastAsia="en-US"/>
        </w:rPr>
        <w:t xml:space="preserve"> underreported their food and livestock stocks intentionally to meet the eligibility criteria for food assistance. This finding supported the importance of conducting thorough assessments and ensuring transparent and fair distribution of resources to avoid unintended consequences and promote equitable access to support.</w:t>
      </w:r>
      <w:r w:rsidR="008944F0" w:rsidRPr="008944F0">
        <w:rPr>
          <w:rFonts w:ascii="Montserrat" w:eastAsiaTheme="minorHAnsi" w:hAnsi="Montserrat" w:cstheme="minorBidi"/>
          <w:sz w:val="22"/>
          <w:szCs w:val="22"/>
          <w:lang w:val="en-ZA" w:eastAsia="en-US"/>
        </w:rPr>
        <w:t xml:space="preserve"> To address this issue and uphold transparency and fairness in resource distribution, ZRCS teams implemented a comprehensive set of quality assurance processes</w:t>
      </w:r>
      <w:r>
        <w:rPr>
          <w:rFonts w:ascii="Montserrat" w:eastAsiaTheme="minorHAnsi" w:hAnsi="Montserrat" w:cstheme="minorBidi"/>
          <w:sz w:val="22"/>
          <w:szCs w:val="22"/>
          <w:lang w:val="en-ZA" w:eastAsia="en-US"/>
        </w:rPr>
        <w:t xml:space="preserve"> </w:t>
      </w:r>
      <w:r w:rsidR="008944F0" w:rsidRPr="008944F0">
        <w:rPr>
          <w:rFonts w:ascii="Montserrat" w:eastAsiaTheme="minorHAnsi" w:hAnsi="Montserrat" w:cstheme="minorBidi"/>
          <w:sz w:val="22"/>
          <w:szCs w:val="22"/>
          <w:lang w:val="en-ZA" w:eastAsia="en-US"/>
        </w:rPr>
        <w:t xml:space="preserve">aimed </w:t>
      </w:r>
      <w:r>
        <w:rPr>
          <w:rFonts w:ascii="Montserrat" w:eastAsiaTheme="minorHAnsi" w:hAnsi="Montserrat" w:cstheme="minorBidi"/>
          <w:sz w:val="22"/>
          <w:szCs w:val="22"/>
          <w:lang w:val="en-ZA" w:eastAsia="en-US"/>
        </w:rPr>
        <w:t xml:space="preserve">at </w:t>
      </w:r>
      <w:r w:rsidR="008944F0" w:rsidRPr="008944F0">
        <w:rPr>
          <w:rFonts w:ascii="Montserrat" w:eastAsiaTheme="minorHAnsi" w:hAnsi="Montserrat" w:cstheme="minorBidi"/>
          <w:sz w:val="22"/>
          <w:szCs w:val="22"/>
          <w:lang w:val="en-ZA" w:eastAsia="en-US"/>
        </w:rPr>
        <w:t>promot</w:t>
      </w:r>
      <w:r>
        <w:rPr>
          <w:rFonts w:ascii="Montserrat" w:eastAsiaTheme="minorHAnsi" w:hAnsi="Montserrat" w:cstheme="minorBidi"/>
          <w:sz w:val="22"/>
          <w:szCs w:val="22"/>
          <w:lang w:val="en-ZA" w:eastAsia="en-US"/>
        </w:rPr>
        <w:t>ing</w:t>
      </w:r>
      <w:r w:rsidR="008944F0" w:rsidRPr="008944F0">
        <w:rPr>
          <w:rFonts w:ascii="Montserrat" w:eastAsiaTheme="minorHAnsi" w:hAnsi="Montserrat" w:cstheme="minorBidi"/>
          <w:sz w:val="22"/>
          <w:szCs w:val="22"/>
          <w:lang w:val="en-ZA" w:eastAsia="en-US"/>
        </w:rPr>
        <w:t xml:space="preserve"> accountability, discourag</w:t>
      </w:r>
      <w:r>
        <w:rPr>
          <w:rFonts w:ascii="Montserrat" w:eastAsiaTheme="minorHAnsi" w:hAnsi="Montserrat" w:cstheme="minorBidi"/>
          <w:sz w:val="22"/>
          <w:szCs w:val="22"/>
          <w:lang w:val="en-ZA" w:eastAsia="en-US"/>
        </w:rPr>
        <w:t>ing</w:t>
      </w:r>
      <w:r w:rsidR="008944F0" w:rsidRPr="008944F0">
        <w:rPr>
          <w:rFonts w:ascii="Montserrat" w:eastAsiaTheme="minorHAnsi" w:hAnsi="Montserrat" w:cstheme="minorBidi"/>
          <w:sz w:val="22"/>
          <w:szCs w:val="22"/>
          <w:lang w:val="en-ZA" w:eastAsia="en-US"/>
        </w:rPr>
        <w:t xml:space="preserve"> misrepresentation, and safeguard</w:t>
      </w:r>
      <w:r>
        <w:rPr>
          <w:rFonts w:ascii="Montserrat" w:eastAsiaTheme="minorHAnsi" w:hAnsi="Montserrat" w:cstheme="minorBidi"/>
          <w:sz w:val="22"/>
          <w:szCs w:val="22"/>
          <w:lang w:val="en-ZA" w:eastAsia="en-US"/>
        </w:rPr>
        <w:t>ing</w:t>
      </w:r>
      <w:r w:rsidR="008944F0" w:rsidRPr="008944F0">
        <w:rPr>
          <w:rFonts w:ascii="Montserrat" w:eastAsiaTheme="minorHAnsi" w:hAnsi="Montserrat" w:cstheme="minorBidi"/>
          <w:sz w:val="22"/>
          <w:szCs w:val="22"/>
          <w:lang w:val="en-ZA" w:eastAsia="en-US"/>
        </w:rPr>
        <w:t xml:space="preserve"> assistance </w:t>
      </w:r>
      <w:r>
        <w:rPr>
          <w:rFonts w:ascii="Montserrat" w:eastAsiaTheme="minorHAnsi" w:hAnsi="Montserrat" w:cstheme="minorBidi"/>
          <w:sz w:val="22"/>
          <w:szCs w:val="22"/>
          <w:lang w:val="en-ZA" w:eastAsia="en-US"/>
        </w:rPr>
        <w:t xml:space="preserve">to </w:t>
      </w:r>
      <w:r w:rsidR="008944F0" w:rsidRPr="008944F0">
        <w:rPr>
          <w:rFonts w:ascii="Montserrat" w:eastAsiaTheme="minorHAnsi" w:hAnsi="Montserrat" w:cstheme="minorBidi"/>
          <w:sz w:val="22"/>
          <w:szCs w:val="22"/>
          <w:lang w:val="en-ZA" w:eastAsia="en-US"/>
        </w:rPr>
        <w:t>those who genuinely met the eligibility requirements. The following strategies were implemented:</w:t>
      </w:r>
    </w:p>
    <w:p w14:paraId="3E0885F5" w14:textId="7BD8683F" w:rsidR="008944F0" w:rsidRPr="008944F0" w:rsidRDefault="008944F0" w:rsidP="008944F0">
      <w:pPr>
        <w:pStyle w:val="NormalWeb"/>
        <w:numPr>
          <w:ilvl w:val="0"/>
          <w:numId w:val="2"/>
        </w:numPr>
        <w:jc w:val="both"/>
        <w:rPr>
          <w:rFonts w:ascii="Montserrat" w:eastAsiaTheme="minorHAnsi" w:hAnsi="Montserrat" w:cstheme="minorBidi"/>
          <w:sz w:val="22"/>
          <w:szCs w:val="22"/>
          <w:lang w:val="en-ZA" w:eastAsia="en-US"/>
        </w:rPr>
      </w:pPr>
      <w:r w:rsidRPr="008944F0">
        <w:rPr>
          <w:rFonts w:ascii="Montserrat" w:eastAsiaTheme="minorHAnsi" w:hAnsi="Montserrat" w:cstheme="minorBidi"/>
          <w:sz w:val="22"/>
          <w:szCs w:val="22"/>
          <w:lang w:val="en-ZA" w:eastAsia="en-US"/>
        </w:rPr>
        <w:t xml:space="preserve">Verification and </w:t>
      </w:r>
      <w:r w:rsidR="00894427">
        <w:rPr>
          <w:rFonts w:ascii="Montserrat" w:eastAsiaTheme="minorHAnsi" w:hAnsi="Montserrat" w:cstheme="minorBidi"/>
          <w:sz w:val="22"/>
          <w:szCs w:val="22"/>
          <w:lang w:val="en-ZA" w:eastAsia="en-US"/>
        </w:rPr>
        <w:t>v</w:t>
      </w:r>
      <w:r w:rsidRPr="008944F0">
        <w:rPr>
          <w:rFonts w:ascii="Montserrat" w:eastAsiaTheme="minorHAnsi" w:hAnsi="Montserrat" w:cstheme="minorBidi"/>
          <w:sz w:val="22"/>
          <w:szCs w:val="22"/>
          <w:lang w:val="en-ZA" w:eastAsia="en-US"/>
        </w:rPr>
        <w:t xml:space="preserve">alidation: ZRCS teams established rigorous verification and validation processes to ensure the accuracy of reported information. This included on-site visits, interviews, and cross-referencing data with other available sources. By conducting robust checks, ZRCS aimed to verify the reported stocks and validate the eligibility of community members </w:t>
      </w:r>
      <w:r w:rsidR="00123FFC">
        <w:rPr>
          <w:rFonts w:ascii="Montserrat" w:eastAsiaTheme="minorHAnsi" w:hAnsi="Montserrat" w:cstheme="minorBidi"/>
          <w:sz w:val="22"/>
          <w:szCs w:val="22"/>
          <w:lang w:val="en-ZA" w:eastAsia="en-US"/>
        </w:rPr>
        <w:t xml:space="preserve">independently and </w:t>
      </w:r>
      <w:r w:rsidRPr="008944F0">
        <w:rPr>
          <w:rFonts w:ascii="Montserrat" w:eastAsiaTheme="minorHAnsi" w:hAnsi="Montserrat" w:cstheme="minorBidi"/>
          <w:sz w:val="22"/>
          <w:szCs w:val="22"/>
          <w:lang w:val="en-ZA" w:eastAsia="en-US"/>
        </w:rPr>
        <w:t>accurately.</w:t>
      </w:r>
    </w:p>
    <w:p w14:paraId="6807F014" w14:textId="7A349284" w:rsidR="008944F0" w:rsidRPr="008944F0" w:rsidRDefault="008944F0" w:rsidP="008944F0">
      <w:pPr>
        <w:pStyle w:val="NormalWeb"/>
        <w:numPr>
          <w:ilvl w:val="0"/>
          <w:numId w:val="2"/>
        </w:numPr>
        <w:jc w:val="both"/>
        <w:rPr>
          <w:rFonts w:ascii="Montserrat" w:eastAsiaTheme="minorHAnsi" w:hAnsi="Montserrat" w:cstheme="minorBidi"/>
          <w:sz w:val="22"/>
          <w:szCs w:val="22"/>
          <w:lang w:val="en-ZA" w:eastAsia="en-US"/>
        </w:rPr>
      </w:pPr>
      <w:r w:rsidRPr="008944F0">
        <w:rPr>
          <w:rFonts w:ascii="Montserrat" w:eastAsiaTheme="minorHAnsi" w:hAnsi="Montserrat" w:cstheme="minorBidi"/>
          <w:sz w:val="22"/>
          <w:szCs w:val="22"/>
          <w:lang w:val="en-ZA" w:eastAsia="en-US"/>
        </w:rPr>
        <w:t xml:space="preserve">Community </w:t>
      </w:r>
      <w:r w:rsidR="00123FFC">
        <w:rPr>
          <w:rFonts w:ascii="Montserrat" w:eastAsiaTheme="minorHAnsi" w:hAnsi="Montserrat" w:cstheme="minorBidi"/>
          <w:sz w:val="22"/>
          <w:szCs w:val="22"/>
          <w:lang w:val="en-ZA" w:eastAsia="en-US"/>
        </w:rPr>
        <w:t>e</w:t>
      </w:r>
      <w:r w:rsidRPr="008944F0">
        <w:rPr>
          <w:rFonts w:ascii="Montserrat" w:eastAsiaTheme="minorHAnsi" w:hAnsi="Montserrat" w:cstheme="minorBidi"/>
          <w:sz w:val="22"/>
          <w:szCs w:val="22"/>
          <w:lang w:val="en-ZA" w:eastAsia="en-US"/>
        </w:rPr>
        <w:t xml:space="preserve">ngagement and </w:t>
      </w:r>
      <w:r w:rsidR="00123FFC">
        <w:rPr>
          <w:rFonts w:ascii="Montserrat" w:eastAsiaTheme="minorHAnsi" w:hAnsi="Montserrat" w:cstheme="minorBidi"/>
          <w:sz w:val="22"/>
          <w:szCs w:val="22"/>
          <w:lang w:val="en-ZA" w:eastAsia="en-US"/>
        </w:rPr>
        <w:t>p</w:t>
      </w:r>
      <w:r w:rsidRPr="008944F0">
        <w:rPr>
          <w:rFonts w:ascii="Montserrat" w:eastAsiaTheme="minorHAnsi" w:hAnsi="Montserrat" w:cstheme="minorBidi"/>
          <w:sz w:val="22"/>
          <w:szCs w:val="22"/>
          <w:lang w:val="en-ZA" w:eastAsia="en-US"/>
        </w:rPr>
        <w:t xml:space="preserve">articipation: ZRCS actively engaged with community members, fostering their participation in the assessment and selection processes. </w:t>
      </w:r>
      <w:r w:rsidR="00123FFC">
        <w:rPr>
          <w:rFonts w:ascii="Montserrat" w:eastAsiaTheme="minorHAnsi" w:hAnsi="Montserrat" w:cstheme="minorBidi"/>
          <w:sz w:val="22"/>
          <w:szCs w:val="22"/>
          <w:lang w:val="en-ZA" w:eastAsia="en-US"/>
        </w:rPr>
        <w:t>This in</w:t>
      </w:r>
      <w:r w:rsidRPr="008944F0">
        <w:rPr>
          <w:rFonts w:ascii="Montserrat" w:eastAsiaTheme="minorHAnsi" w:hAnsi="Montserrat" w:cstheme="minorBidi"/>
          <w:sz w:val="22"/>
          <w:szCs w:val="22"/>
          <w:lang w:val="en-ZA" w:eastAsia="en-US"/>
        </w:rPr>
        <w:t>volvement created a sense of ownership and responsibility within the community, emphasizing the importance of accurate reporting. Through collaborative efforts, ZRCS sought to create an environment of transparency, where community members understood the significance of genuine need and fair distribution.</w:t>
      </w:r>
    </w:p>
    <w:p w14:paraId="13921492" w14:textId="3DDE8684" w:rsidR="008944F0" w:rsidRPr="008944F0" w:rsidRDefault="008944F0" w:rsidP="008944F0">
      <w:pPr>
        <w:pStyle w:val="NormalWeb"/>
        <w:numPr>
          <w:ilvl w:val="0"/>
          <w:numId w:val="2"/>
        </w:numPr>
        <w:jc w:val="both"/>
        <w:rPr>
          <w:rFonts w:ascii="Montserrat" w:eastAsiaTheme="minorHAnsi" w:hAnsi="Montserrat" w:cstheme="minorBidi"/>
          <w:sz w:val="22"/>
          <w:szCs w:val="22"/>
          <w:lang w:val="en-ZA" w:eastAsia="en-US"/>
        </w:rPr>
      </w:pPr>
      <w:r w:rsidRPr="008944F0">
        <w:rPr>
          <w:rFonts w:ascii="Montserrat" w:eastAsiaTheme="minorHAnsi" w:hAnsi="Montserrat" w:cstheme="minorBidi"/>
          <w:sz w:val="22"/>
          <w:szCs w:val="22"/>
          <w:lang w:val="en-ZA" w:eastAsia="en-US"/>
        </w:rPr>
        <w:t xml:space="preserve">Whistle-blower </w:t>
      </w:r>
      <w:r w:rsidR="00123FFC">
        <w:rPr>
          <w:rFonts w:ascii="Montserrat" w:eastAsiaTheme="minorHAnsi" w:hAnsi="Montserrat" w:cstheme="minorBidi"/>
          <w:sz w:val="22"/>
          <w:szCs w:val="22"/>
          <w:lang w:val="en-ZA" w:eastAsia="en-US"/>
        </w:rPr>
        <w:t>m</w:t>
      </w:r>
      <w:r w:rsidRPr="008944F0">
        <w:rPr>
          <w:rFonts w:ascii="Montserrat" w:eastAsiaTheme="minorHAnsi" w:hAnsi="Montserrat" w:cstheme="minorBidi"/>
          <w:sz w:val="22"/>
          <w:szCs w:val="22"/>
          <w:lang w:val="en-ZA" w:eastAsia="en-US"/>
        </w:rPr>
        <w:t>echanisms: ZRCS implemented confidential reporting mechanisms to encourage community members to report suspected cases of misrepresentation or fraudulent behaviour. These mechanisms provided a safe and secure channel for individuals to share information without fear of retribution. ZRCS aimed to create an atmosphere that deterred dishonest practices and ensured the integrity of the resource distribution process.</w:t>
      </w:r>
    </w:p>
    <w:p w14:paraId="662BEEB1" w14:textId="56646043" w:rsidR="008944F0" w:rsidRPr="008944F0" w:rsidRDefault="008944F0" w:rsidP="008944F0">
      <w:pPr>
        <w:pStyle w:val="NormalWeb"/>
        <w:numPr>
          <w:ilvl w:val="0"/>
          <w:numId w:val="2"/>
        </w:numPr>
        <w:jc w:val="both"/>
        <w:rPr>
          <w:rFonts w:ascii="Montserrat" w:eastAsiaTheme="minorHAnsi" w:hAnsi="Montserrat" w:cstheme="minorBidi"/>
          <w:sz w:val="22"/>
          <w:szCs w:val="22"/>
          <w:lang w:val="en-ZA" w:eastAsia="en-US"/>
        </w:rPr>
      </w:pPr>
      <w:r w:rsidRPr="008944F0">
        <w:rPr>
          <w:rFonts w:ascii="Montserrat" w:eastAsiaTheme="minorHAnsi" w:hAnsi="Montserrat" w:cstheme="minorBidi"/>
          <w:sz w:val="22"/>
          <w:szCs w:val="22"/>
          <w:lang w:val="en-ZA" w:eastAsia="en-US"/>
        </w:rPr>
        <w:lastRenderedPageBreak/>
        <w:t xml:space="preserve">Continuous </w:t>
      </w:r>
      <w:r w:rsidR="00123FFC">
        <w:rPr>
          <w:rFonts w:ascii="Montserrat" w:eastAsiaTheme="minorHAnsi" w:hAnsi="Montserrat" w:cstheme="minorBidi"/>
          <w:sz w:val="22"/>
          <w:szCs w:val="22"/>
          <w:lang w:val="en-ZA" w:eastAsia="en-US"/>
        </w:rPr>
        <w:t>m</w:t>
      </w:r>
      <w:r w:rsidRPr="008944F0">
        <w:rPr>
          <w:rFonts w:ascii="Montserrat" w:eastAsiaTheme="minorHAnsi" w:hAnsi="Montserrat" w:cstheme="minorBidi"/>
          <w:sz w:val="22"/>
          <w:szCs w:val="22"/>
          <w:lang w:val="en-ZA" w:eastAsia="en-US"/>
        </w:rPr>
        <w:t xml:space="preserve">onitoring and </w:t>
      </w:r>
      <w:r w:rsidR="00123FFC">
        <w:rPr>
          <w:rFonts w:ascii="Montserrat" w:eastAsiaTheme="minorHAnsi" w:hAnsi="Montserrat" w:cstheme="minorBidi"/>
          <w:sz w:val="22"/>
          <w:szCs w:val="22"/>
          <w:lang w:val="en-ZA" w:eastAsia="en-US"/>
        </w:rPr>
        <w:t>e</w:t>
      </w:r>
      <w:r w:rsidRPr="008944F0">
        <w:rPr>
          <w:rFonts w:ascii="Montserrat" w:eastAsiaTheme="minorHAnsi" w:hAnsi="Montserrat" w:cstheme="minorBidi"/>
          <w:sz w:val="22"/>
          <w:szCs w:val="22"/>
          <w:lang w:val="en-ZA" w:eastAsia="en-US"/>
        </w:rPr>
        <w:t xml:space="preserve">valuation: ZRCS incorporated regular monitoring and evaluation practices to assess the effectiveness of implemented measures. This involved analysing data, conducting feedback sessions, and soliciting community input. By consistently monitoring the processes, ZRCS could identify any gaps </w:t>
      </w:r>
      <w:r w:rsidR="00E43426">
        <w:rPr>
          <w:rFonts w:ascii="Montserrat" w:eastAsiaTheme="minorHAnsi" w:hAnsi="Montserrat" w:cstheme="minorBidi"/>
          <w:sz w:val="22"/>
          <w:szCs w:val="22"/>
          <w:lang w:val="en-ZA" w:eastAsia="en-US"/>
        </w:rPr>
        <w:t>f</w:t>
      </w:r>
      <w:r w:rsidRPr="008944F0">
        <w:rPr>
          <w:rFonts w:ascii="Montserrat" w:eastAsiaTheme="minorHAnsi" w:hAnsi="Montserrat" w:cstheme="minorBidi"/>
          <w:sz w:val="22"/>
          <w:szCs w:val="22"/>
          <w:lang w:val="en-ZA" w:eastAsia="en-US"/>
        </w:rPr>
        <w:t xml:space="preserve">or areas for improvement, and adjust strategies accordingly to maintain fairness </w:t>
      </w:r>
      <w:r w:rsidR="00E43426">
        <w:rPr>
          <w:rFonts w:ascii="Montserrat" w:eastAsiaTheme="minorHAnsi" w:hAnsi="Montserrat" w:cstheme="minorBidi"/>
          <w:sz w:val="22"/>
          <w:szCs w:val="22"/>
          <w:lang w:val="en-ZA" w:eastAsia="en-US"/>
        </w:rPr>
        <w:t xml:space="preserve">in </w:t>
      </w:r>
      <w:r w:rsidRPr="008944F0">
        <w:rPr>
          <w:rFonts w:ascii="Montserrat" w:eastAsiaTheme="minorHAnsi" w:hAnsi="Montserrat" w:cstheme="minorBidi"/>
          <w:sz w:val="22"/>
          <w:szCs w:val="22"/>
          <w:lang w:val="en-ZA" w:eastAsia="en-US"/>
        </w:rPr>
        <w:t xml:space="preserve">and integrity </w:t>
      </w:r>
      <w:r w:rsidR="00E43426">
        <w:rPr>
          <w:rFonts w:ascii="Montserrat" w:eastAsiaTheme="minorHAnsi" w:hAnsi="Montserrat" w:cstheme="minorBidi"/>
          <w:sz w:val="22"/>
          <w:szCs w:val="22"/>
          <w:lang w:val="en-ZA" w:eastAsia="en-US"/>
        </w:rPr>
        <w:t>of</w:t>
      </w:r>
      <w:r w:rsidRPr="008944F0">
        <w:rPr>
          <w:rFonts w:ascii="Montserrat" w:eastAsiaTheme="minorHAnsi" w:hAnsi="Montserrat" w:cstheme="minorBidi"/>
          <w:sz w:val="22"/>
          <w:szCs w:val="22"/>
          <w:lang w:val="en-ZA" w:eastAsia="en-US"/>
        </w:rPr>
        <w:t xml:space="preserve"> program</w:t>
      </w:r>
      <w:r w:rsidR="00E43426">
        <w:rPr>
          <w:rFonts w:ascii="Montserrat" w:eastAsiaTheme="minorHAnsi" w:hAnsi="Montserrat" w:cstheme="minorBidi"/>
          <w:sz w:val="22"/>
          <w:szCs w:val="22"/>
          <w:lang w:val="en-ZA" w:eastAsia="en-US"/>
        </w:rPr>
        <w:t>me</w:t>
      </w:r>
      <w:r w:rsidRPr="008944F0">
        <w:rPr>
          <w:rFonts w:ascii="Montserrat" w:eastAsiaTheme="minorHAnsi" w:hAnsi="Montserrat" w:cstheme="minorBidi"/>
          <w:sz w:val="22"/>
          <w:szCs w:val="22"/>
          <w:lang w:val="en-ZA" w:eastAsia="en-US"/>
        </w:rPr>
        <w:t>s.</w:t>
      </w:r>
    </w:p>
    <w:p w14:paraId="3E70EB58" w14:textId="67C96D2B" w:rsidR="008944F0" w:rsidRPr="008944F0" w:rsidRDefault="008944F0" w:rsidP="008944F0">
      <w:pPr>
        <w:pStyle w:val="NormalWeb"/>
        <w:jc w:val="both"/>
        <w:rPr>
          <w:rFonts w:ascii="Montserrat" w:eastAsiaTheme="minorHAnsi" w:hAnsi="Montserrat" w:cstheme="minorBidi"/>
          <w:sz w:val="22"/>
          <w:szCs w:val="22"/>
          <w:lang w:val="en-ZA" w:eastAsia="en-US"/>
        </w:rPr>
      </w:pPr>
      <w:r w:rsidRPr="008944F0">
        <w:rPr>
          <w:rFonts w:ascii="Montserrat" w:eastAsiaTheme="minorHAnsi" w:hAnsi="Montserrat" w:cstheme="minorBidi"/>
          <w:sz w:val="22"/>
          <w:szCs w:val="22"/>
          <w:lang w:val="en-ZA" w:eastAsia="en-US"/>
        </w:rPr>
        <w:t>ZRCS emphasi</w:t>
      </w:r>
      <w:r w:rsidR="00E43426">
        <w:rPr>
          <w:rFonts w:ascii="Montserrat" w:eastAsiaTheme="minorHAnsi" w:hAnsi="Montserrat" w:cstheme="minorBidi"/>
          <w:sz w:val="22"/>
          <w:szCs w:val="22"/>
          <w:lang w:val="en-ZA" w:eastAsia="en-US"/>
        </w:rPr>
        <w:t>s</w:t>
      </w:r>
      <w:r w:rsidRPr="008944F0">
        <w:rPr>
          <w:rFonts w:ascii="Montserrat" w:eastAsiaTheme="minorHAnsi" w:hAnsi="Montserrat" w:cstheme="minorBidi"/>
          <w:sz w:val="22"/>
          <w:szCs w:val="22"/>
          <w:lang w:val="en-ZA" w:eastAsia="en-US"/>
        </w:rPr>
        <w:t>ed the importance of accurate reporting and consequences of misrepresentation</w:t>
      </w:r>
      <w:r w:rsidR="00E43426">
        <w:rPr>
          <w:rFonts w:ascii="Montserrat" w:eastAsiaTheme="minorHAnsi" w:hAnsi="Montserrat" w:cstheme="minorBidi"/>
          <w:sz w:val="22"/>
          <w:szCs w:val="22"/>
          <w:lang w:val="en-ZA" w:eastAsia="en-US"/>
        </w:rPr>
        <w:t xml:space="preserve"> b</w:t>
      </w:r>
      <w:r w:rsidR="00E43426" w:rsidRPr="008944F0">
        <w:rPr>
          <w:rFonts w:ascii="Montserrat" w:eastAsiaTheme="minorHAnsi" w:hAnsi="Montserrat" w:cstheme="minorBidi"/>
          <w:sz w:val="22"/>
          <w:szCs w:val="22"/>
          <w:lang w:val="en-ZA" w:eastAsia="en-US"/>
        </w:rPr>
        <w:t>y actively communicating and clarifying the eligibility criteria to community members</w:t>
      </w:r>
      <w:r w:rsidRPr="008944F0">
        <w:rPr>
          <w:rFonts w:ascii="Montserrat" w:eastAsiaTheme="minorHAnsi" w:hAnsi="Montserrat" w:cstheme="minorBidi"/>
          <w:sz w:val="22"/>
          <w:szCs w:val="22"/>
          <w:lang w:val="en-ZA" w:eastAsia="en-US"/>
        </w:rPr>
        <w:t>. This approach sought to foster a culture of trust, ensuring that assistance was provided to those who genuinely met the eligibility requirements while avoiding unintended consequences caused by attempts to circumvent the eligibility criteria.</w:t>
      </w:r>
    </w:p>
    <w:p w14:paraId="32FCC83A" w14:textId="0D017027" w:rsidR="009E5336" w:rsidRDefault="009E5336" w:rsidP="008944F0">
      <w:pPr>
        <w:spacing w:before="100" w:beforeAutospacing="1" w:after="100" w:afterAutospacing="1" w:line="240" w:lineRule="auto"/>
        <w:jc w:val="both"/>
      </w:pPr>
      <w:r>
        <w:rPr>
          <w:noProof/>
        </w:rPr>
        <w:drawing>
          <wp:inline distT="0" distB="0" distL="0" distR="0" wp14:anchorId="23982445" wp14:editId="1EB43C4B">
            <wp:extent cx="5676900" cy="2758440"/>
            <wp:effectExtent l="0" t="0" r="0" b="3810"/>
            <wp:docPr id="4" name="Chart 4">
              <a:extLst xmlns:a="http://schemas.openxmlformats.org/drawingml/2006/main">
                <a:ext uri="{FF2B5EF4-FFF2-40B4-BE49-F238E27FC236}">
                  <a16:creationId xmlns:a16="http://schemas.microsoft.com/office/drawing/2014/main" id="{BE41A232-A13B-4FC7-A806-07FBAF12D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CB5B67" w14:textId="71343CED" w:rsidR="009E5336" w:rsidRDefault="009E5336" w:rsidP="008944F0">
      <w:pPr>
        <w:pStyle w:val="Caption"/>
        <w:jc w:val="both"/>
      </w:pPr>
      <w:r>
        <w:t xml:space="preserve">Figure </w:t>
      </w:r>
      <w:r>
        <w:fldChar w:fldCharType="begin"/>
      </w:r>
      <w:r>
        <w:instrText xml:space="preserve"> SEQ Figure \* ARABIC </w:instrText>
      </w:r>
      <w:r>
        <w:fldChar w:fldCharType="separate"/>
      </w:r>
      <w:r>
        <w:rPr>
          <w:noProof/>
        </w:rPr>
        <w:t>2</w:t>
      </w:r>
      <w:r>
        <w:fldChar w:fldCharType="end"/>
      </w:r>
      <w:r>
        <w:t xml:space="preserve">: showing Drought response mechanisms proffered by the </w:t>
      </w:r>
      <w:proofErr w:type="spellStart"/>
      <w:r>
        <w:t>Binga</w:t>
      </w:r>
      <w:proofErr w:type="spellEnd"/>
      <w:r>
        <w:t xml:space="preserve"> communities in anticipation of drought.</w:t>
      </w:r>
    </w:p>
    <w:p w14:paraId="4E7E1EA3" w14:textId="77777777" w:rsidR="009E5336" w:rsidRPr="009C30C1" w:rsidRDefault="009E5336" w:rsidP="009E5336">
      <w:pPr>
        <w:pStyle w:val="Heading1"/>
        <w:jc w:val="both"/>
        <w:rPr>
          <w:rFonts w:ascii="Montserrat" w:hAnsi="Montserrat"/>
          <w:b/>
          <w:bCs/>
          <w:color w:val="FF0000"/>
          <w:sz w:val="22"/>
          <w:szCs w:val="22"/>
        </w:rPr>
      </w:pPr>
      <w:r w:rsidRPr="009C30C1">
        <w:rPr>
          <w:rFonts w:ascii="Montserrat" w:hAnsi="Montserrat"/>
          <w:b/>
          <w:bCs/>
          <w:color w:val="FF0000"/>
          <w:sz w:val="22"/>
          <w:szCs w:val="22"/>
        </w:rPr>
        <w:t>Lessons learned</w:t>
      </w:r>
    </w:p>
    <w:p w14:paraId="576A311A" w14:textId="77777777" w:rsidR="009E5336" w:rsidRDefault="009E5336" w:rsidP="009E5336">
      <w:pPr>
        <w:pStyle w:val="NormalWeb"/>
        <w:jc w:val="both"/>
        <w:rPr>
          <w:rFonts w:ascii="Montserrat" w:eastAsiaTheme="minorHAnsi" w:hAnsi="Montserrat" w:cstheme="minorBidi"/>
          <w:sz w:val="22"/>
          <w:szCs w:val="22"/>
          <w:lang w:val="en-ZA" w:eastAsia="en-US"/>
        </w:rPr>
      </w:pPr>
      <w:r>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xml:space="preserve">everal valuable lessons </w:t>
      </w:r>
      <w:r>
        <w:rPr>
          <w:rFonts w:ascii="Montserrat" w:eastAsiaTheme="minorHAnsi" w:hAnsi="Montserrat" w:cstheme="minorBidi"/>
          <w:sz w:val="22"/>
          <w:szCs w:val="22"/>
          <w:lang w:val="en-ZA" w:eastAsia="en-US"/>
        </w:rPr>
        <w:t>were</w:t>
      </w:r>
      <w:r w:rsidRPr="0076684A">
        <w:rPr>
          <w:rFonts w:ascii="Montserrat" w:eastAsiaTheme="minorHAnsi" w:hAnsi="Montserrat" w:cstheme="minorBidi"/>
          <w:sz w:val="22"/>
          <w:szCs w:val="22"/>
          <w:lang w:val="en-ZA" w:eastAsia="en-US"/>
        </w:rPr>
        <w:t xml:space="preserve"> learn</w:t>
      </w:r>
      <w:r>
        <w:rPr>
          <w:rFonts w:ascii="Montserrat" w:eastAsiaTheme="minorHAnsi" w:hAnsi="Montserrat" w:cstheme="minorBidi"/>
          <w:sz w:val="22"/>
          <w:szCs w:val="22"/>
          <w:lang w:val="en-ZA" w:eastAsia="en-US"/>
        </w:rPr>
        <w:t>t</w:t>
      </w:r>
      <w:r w:rsidRPr="0076684A">
        <w:rPr>
          <w:rFonts w:ascii="Montserrat" w:eastAsiaTheme="minorHAnsi" w:hAnsi="Montserrat" w:cstheme="minorBidi"/>
          <w:sz w:val="22"/>
          <w:szCs w:val="22"/>
          <w:lang w:val="en-ZA" w:eastAsia="en-US"/>
        </w:rPr>
        <w:t>, which will guide future interventions and approaches:</w:t>
      </w:r>
    </w:p>
    <w:p w14:paraId="54AA3F0D" w14:textId="5364502B" w:rsidR="00684E7B" w:rsidRPr="00684E7B" w:rsidRDefault="00684E7B" w:rsidP="009E5336">
      <w:pPr>
        <w:pStyle w:val="NormalWeb"/>
        <w:jc w:val="both"/>
        <w:rPr>
          <w:rFonts w:ascii="Montserrat" w:eastAsiaTheme="minorHAnsi" w:hAnsi="Montserrat" w:cstheme="minorBidi"/>
          <w:b/>
          <w:bCs/>
          <w:color w:val="FF0000"/>
          <w:sz w:val="22"/>
          <w:szCs w:val="22"/>
          <w:lang w:val="en-ZA" w:eastAsia="en-US"/>
        </w:rPr>
      </w:pPr>
      <w:r>
        <w:rPr>
          <w:rFonts w:ascii="Montserrat" w:eastAsiaTheme="minorHAnsi" w:hAnsi="Montserrat" w:cstheme="minorBidi"/>
          <w:b/>
          <w:bCs/>
          <w:color w:val="FF0000"/>
          <w:sz w:val="22"/>
          <w:szCs w:val="22"/>
          <w:lang w:val="en-ZA" w:eastAsia="en-US"/>
        </w:rPr>
        <w:t>COVID-19</w:t>
      </w:r>
      <w:r w:rsidR="00E81AF7">
        <w:rPr>
          <w:rFonts w:ascii="Montserrat" w:eastAsiaTheme="minorHAnsi" w:hAnsi="Montserrat" w:cstheme="minorBidi"/>
          <w:b/>
          <w:bCs/>
          <w:color w:val="FF0000"/>
          <w:sz w:val="22"/>
          <w:szCs w:val="22"/>
          <w:lang w:val="en-ZA" w:eastAsia="en-US"/>
        </w:rPr>
        <w:t xml:space="preserve"> &amp; Measles</w:t>
      </w:r>
    </w:p>
    <w:p w14:paraId="1FEA93C8" w14:textId="189F9FA0"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Flexibility of </w:t>
      </w:r>
      <w:r>
        <w:rPr>
          <w:rFonts w:ascii="Montserrat" w:eastAsiaTheme="minorHAnsi" w:hAnsi="Montserrat" w:cstheme="minorBidi"/>
          <w:sz w:val="22"/>
          <w:szCs w:val="22"/>
          <w:lang w:val="en-ZA" w:eastAsia="en-US"/>
        </w:rPr>
        <w:t>ministry of health personnel</w:t>
      </w:r>
      <w:r w:rsidRPr="0076684A">
        <w:rPr>
          <w:rFonts w:ascii="Montserrat" w:eastAsiaTheme="minorHAnsi" w:hAnsi="Montserrat" w:cstheme="minorBidi"/>
          <w:sz w:val="22"/>
          <w:szCs w:val="22"/>
          <w:lang w:val="en-ZA" w:eastAsia="en-US"/>
        </w:rPr>
        <w:t xml:space="preserve">: It is </w:t>
      </w:r>
      <w:r>
        <w:rPr>
          <w:rFonts w:ascii="Montserrat" w:eastAsiaTheme="minorHAnsi" w:hAnsi="Montserrat" w:cstheme="minorBidi"/>
          <w:sz w:val="22"/>
          <w:szCs w:val="22"/>
          <w:lang w:val="en-ZA" w:eastAsia="en-US"/>
        </w:rPr>
        <w:t>important</w:t>
      </w:r>
      <w:r w:rsidRPr="0076684A">
        <w:rPr>
          <w:rFonts w:ascii="Montserrat" w:eastAsiaTheme="minorHAnsi" w:hAnsi="Montserrat" w:cstheme="minorBidi"/>
          <w:sz w:val="22"/>
          <w:szCs w:val="22"/>
          <w:lang w:val="en-ZA" w:eastAsia="en-US"/>
        </w:rPr>
        <w:t xml:space="preserve"> for </w:t>
      </w:r>
      <w:r w:rsidR="00E43426">
        <w:rPr>
          <w:rFonts w:ascii="Montserrat" w:eastAsiaTheme="minorHAnsi" w:hAnsi="Montserrat" w:cstheme="minorBidi"/>
          <w:sz w:val="22"/>
          <w:szCs w:val="22"/>
          <w:lang w:val="en-ZA" w:eastAsia="en-US"/>
        </w:rPr>
        <w:t>M</w:t>
      </w:r>
      <w:r>
        <w:rPr>
          <w:rFonts w:ascii="Montserrat" w:eastAsiaTheme="minorHAnsi" w:hAnsi="Montserrat" w:cstheme="minorBidi"/>
          <w:sz w:val="22"/>
          <w:szCs w:val="22"/>
          <w:lang w:val="en-ZA" w:eastAsia="en-US"/>
        </w:rPr>
        <w:t>inistry</w:t>
      </w:r>
      <w:r w:rsidR="00E43426">
        <w:rPr>
          <w:rFonts w:ascii="Montserrat" w:eastAsiaTheme="minorHAnsi" w:hAnsi="Montserrat" w:cstheme="minorBidi"/>
          <w:sz w:val="22"/>
          <w:szCs w:val="22"/>
          <w:lang w:val="en-ZA" w:eastAsia="en-US"/>
        </w:rPr>
        <w:t xml:space="preserve"> of</w:t>
      </w:r>
      <w:r>
        <w:rPr>
          <w:rFonts w:ascii="Montserrat" w:eastAsiaTheme="minorHAnsi" w:hAnsi="Montserrat" w:cstheme="minorBidi"/>
          <w:sz w:val="22"/>
          <w:szCs w:val="22"/>
          <w:lang w:val="en-ZA" w:eastAsia="en-US"/>
        </w:rPr>
        <w:t xml:space="preserve"> </w:t>
      </w:r>
      <w:r w:rsidR="00E43426">
        <w:rPr>
          <w:rFonts w:ascii="Montserrat" w:eastAsiaTheme="minorHAnsi" w:hAnsi="Montserrat" w:cstheme="minorBidi"/>
          <w:sz w:val="22"/>
          <w:szCs w:val="22"/>
          <w:lang w:val="en-ZA" w:eastAsia="en-US"/>
        </w:rPr>
        <w:t>H</w:t>
      </w:r>
      <w:r>
        <w:rPr>
          <w:rFonts w:ascii="Montserrat" w:eastAsiaTheme="minorHAnsi" w:hAnsi="Montserrat" w:cstheme="minorBidi"/>
          <w:sz w:val="22"/>
          <w:szCs w:val="22"/>
          <w:lang w:val="en-ZA" w:eastAsia="en-US"/>
        </w:rPr>
        <w:t xml:space="preserve">ealth officials and personnel, who take the lead in vaccination programmes, </w:t>
      </w:r>
      <w:r w:rsidRPr="0076684A">
        <w:rPr>
          <w:rFonts w:ascii="Montserrat" w:eastAsiaTheme="minorHAnsi" w:hAnsi="Montserrat" w:cstheme="minorBidi"/>
          <w:sz w:val="22"/>
          <w:szCs w:val="22"/>
          <w:lang w:val="en-ZA" w:eastAsia="en-US"/>
        </w:rPr>
        <w:t xml:space="preserve">to </w:t>
      </w:r>
      <w:r>
        <w:rPr>
          <w:rFonts w:ascii="Montserrat" w:eastAsiaTheme="minorHAnsi" w:hAnsi="Montserrat" w:cstheme="minorBidi"/>
          <w:sz w:val="22"/>
          <w:szCs w:val="22"/>
          <w:lang w:val="en-ZA" w:eastAsia="en-US"/>
        </w:rPr>
        <w:t>be flexible when dealing with groups</w:t>
      </w:r>
      <w:r w:rsidR="00E43426">
        <w:rPr>
          <w:rFonts w:ascii="Montserrat" w:eastAsiaTheme="minorHAnsi" w:hAnsi="Montserrat" w:cstheme="minorBidi"/>
          <w:sz w:val="22"/>
          <w:szCs w:val="22"/>
          <w:lang w:val="en-ZA" w:eastAsia="en-US"/>
        </w:rPr>
        <w:t xml:space="preserve"> known to be hesitant to accept vaccination</w:t>
      </w:r>
      <w:r>
        <w:rPr>
          <w:rFonts w:ascii="Montserrat" w:eastAsiaTheme="minorHAnsi" w:hAnsi="Montserrat" w:cstheme="minorBidi"/>
          <w:sz w:val="22"/>
          <w:szCs w:val="22"/>
          <w:lang w:val="en-ZA" w:eastAsia="en-US"/>
        </w:rPr>
        <w:t xml:space="preserve">. </w:t>
      </w:r>
      <w:r w:rsidRPr="0076684A">
        <w:rPr>
          <w:rFonts w:ascii="Montserrat" w:eastAsiaTheme="minorHAnsi" w:hAnsi="Montserrat" w:cstheme="minorBidi"/>
          <w:sz w:val="22"/>
          <w:szCs w:val="22"/>
          <w:lang w:val="en-ZA" w:eastAsia="en-US"/>
        </w:rPr>
        <w:t xml:space="preserve">They should be prepared to work at any time, </w:t>
      </w:r>
      <w:r>
        <w:rPr>
          <w:rFonts w:ascii="Montserrat" w:eastAsiaTheme="minorHAnsi" w:hAnsi="Montserrat" w:cstheme="minorBidi"/>
          <w:sz w:val="22"/>
          <w:szCs w:val="22"/>
          <w:lang w:val="en-ZA" w:eastAsia="en-US"/>
        </w:rPr>
        <w:t xml:space="preserve">including at </w:t>
      </w:r>
      <w:r w:rsidRPr="0076684A">
        <w:rPr>
          <w:rFonts w:ascii="Montserrat" w:eastAsiaTheme="minorHAnsi" w:hAnsi="Montserrat" w:cstheme="minorBidi"/>
          <w:sz w:val="22"/>
          <w:szCs w:val="22"/>
          <w:lang w:val="en-ZA" w:eastAsia="en-US"/>
        </w:rPr>
        <w:t>night if necessary,</w:t>
      </w:r>
      <w:r>
        <w:rPr>
          <w:rFonts w:ascii="Montserrat" w:eastAsiaTheme="minorHAnsi" w:hAnsi="Montserrat" w:cstheme="minorBidi"/>
          <w:sz w:val="22"/>
          <w:szCs w:val="22"/>
          <w:lang w:val="en-ZA" w:eastAsia="en-US"/>
        </w:rPr>
        <w:t xml:space="preserve"> and go to where vulnerable groups are</w:t>
      </w:r>
      <w:r w:rsidRPr="0076684A">
        <w:rPr>
          <w:rFonts w:ascii="Montserrat" w:eastAsiaTheme="minorHAnsi" w:hAnsi="Montserrat" w:cstheme="minorBidi"/>
          <w:sz w:val="22"/>
          <w:szCs w:val="22"/>
          <w:lang w:val="en-ZA" w:eastAsia="en-US"/>
        </w:rPr>
        <w:t xml:space="preserve"> to ensure that every child </w:t>
      </w:r>
      <w:r w:rsidR="0078450C">
        <w:rPr>
          <w:rFonts w:ascii="Montserrat" w:eastAsiaTheme="minorHAnsi" w:hAnsi="Montserrat" w:cstheme="minorBidi"/>
          <w:sz w:val="22"/>
          <w:szCs w:val="22"/>
          <w:lang w:val="en-ZA" w:eastAsia="en-US"/>
        </w:rPr>
        <w:t xml:space="preserve">is </w:t>
      </w:r>
      <w:r w:rsidR="0078450C" w:rsidRPr="0076684A">
        <w:rPr>
          <w:rFonts w:ascii="Montserrat" w:eastAsiaTheme="minorHAnsi" w:hAnsi="Montserrat" w:cstheme="minorBidi"/>
          <w:sz w:val="22"/>
          <w:szCs w:val="22"/>
          <w:lang w:val="en-ZA" w:eastAsia="en-US"/>
        </w:rPr>
        <w:t>vaccinated</w:t>
      </w:r>
      <w:r>
        <w:rPr>
          <w:rFonts w:ascii="Montserrat" w:eastAsiaTheme="minorHAnsi" w:hAnsi="Montserrat" w:cstheme="minorBidi"/>
          <w:sz w:val="22"/>
          <w:szCs w:val="22"/>
          <w:lang w:val="en-ZA" w:eastAsia="en-US"/>
        </w:rPr>
        <w:t xml:space="preserve">. </w:t>
      </w:r>
      <w:r w:rsidRPr="0076684A">
        <w:rPr>
          <w:rFonts w:ascii="Montserrat" w:eastAsiaTheme="minorHAnsi" w:hAnsi="Montserrat" w:cstheme="minorBidi"/>
          <w:sz w:val="22"/>
          <w:szCs w:val="22"/>
          <w:lang w:val="en-ZA" w:eastAsia="en-US"/>
        </w:rPr>
        <w:t>This flexibility will</w:t>
      </w:r>
      <w:r>
        <w:rPr>
          <w:rFonts w:ascii="Montserrat" w:eastAsiaTheme="minorHAnsi" w:hAnsi="Montserrat" w:cstheme="minorBidi"/>
          <w:sz w:val="22"/>
          <w:szCs w:val="22"/>
          <w:lang w:val="en-ZA" w:eastAsia="en-US"/>
        </w:rPr>
        <w:t xml:space="preserve"> contribute to </w:t>
      </w:r>
      <w:r w:rsidRPr="0076684A">
        <w:rPr>
          <w:rFonts w:ascii="Montserrat" w:eastAsiaTheme="minorHAnsi" w:hAnsi="Montserrat" w:cstheme="minorBidi"/>
          <w:sz w:val="22"/>
          <w:szCs w:val="22"/>
          <w:lang w:val="en-ZA" w:eastAsia="en-US"/>
        </w:rPr>
        <w:t>overcom</w:t>
      </w:r>
      <w:r>
        <w:rPr>
          <w:rFonts w:ascii="Montserrat" w:eastAsiaTheme="minorHAnsi" w:hAnsi="Montserrat" w:cstheme="minorBidi"/>
          <w:sz w:val="22"/>
          <w:szCs w:val="22"/>
          <w:lang w:val="en-ZA" w:eastAsia="en-US"/>
        </w:rPr>
        <w:t>ing</w:t>
      </w:r>
      <w:r w:rsidRPr="0076684A">
        <w:rPr>
          <w:rFonts w:ascii="Montserrat" w:eastAsiaTheme="minorHAnsi" w:hAnsi="Montserrat" w:cstheme="minorBidi"/>
          <w:sz w:val="22"/>
          <w:szCs w:val="22"/>
          <w:lang w:val="en-ZA" w:eastAsia="en-US"/>
        </w:rPr>
        <w:t xml:space="preserve"> barriers </w:t>
      </w:r>
      <w:r>
        <w:rPr>
          <w:rFonts w:ascii="Montserrat" w:eastAsiaTheme="minorHAnsi" w:hAnsi="Montserrat" w:cstheme="minorBidi"/>
          <w:sz w:val="22"/>
          <w:szCs w:val="22"/>
          <w:lang w:val="en-ZA" w:eastAsia="en-US"/>
        </w:rPr>
        <w:t xml:space="preserve">to access </w:t>
      </w:r>
      <w:r w:rsidRPr="0076684A">
        <w:rPr>
          <w:rFonts w:ascii="Montserrat" w:eastAsiaTheme="minorHAnsi" w:hAnsi="Montserrat" w:cstheme="minorBidi"/>
          <w:sz w:val="22"/>
          <w:szCs w:val="22"/>
          <w:lang w:val="en-ZA" w:eastAsia="en-US"/>
        </w:rPr>
        <w:t>and ensur</w:t>
      </w:r>
      <w:r>
        <w:rPr>
          <w:rFonts w:ascii="Montserrat" w:eastAsiaTheme="minorHAnsi" w:hAnsi="Montserrat" w:cstheme="minorBidi"/>
          <w:sz w:val="22"/>
          <w:szCs w:val="22"/>
          <w:lang w:val="en-ZA" w:eastAsia="en-US"/>
        </w:rPr>
        <w:t>ing</w:t>
      </w:r>
      <w:r w:rsidRPr="0076684A">
        <w:rPr>
          <w:rFonts w:ascii="Montserrat" w:eastAsiaTheme="minorHAnsi" w:hAnsi="Montserrat" w:cstheme="minorBidi"/>
          <w:sz w:val="22"/>
          <w:szCs w:val="22"/>
          <w:lang w:val="en-ZA" w:eastAsia="en-US"/>
        </w:rPr>
        <w:t xml:space="preserve"> comprehensive coverage.</w:t>
      </w:r>
    </w:p>
    <w:p w14:paraId="05341143" w14:textId="69EFDC46"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Concurrent </w:t>
      </w:r>
      <w:r>
        <w:rPr>
          <w:rFonts w:ascii="Montserrat" w:eastAsiaTheme="minorHAnsi" w:hAnsi="Montserrat" w:cstheme="minorBidi"/>
          <w:sz w:val="22"/>
          <w:szCs w:val="22"/>
          <w:lang w:val="en-ZA" w:eastAsia="en-US"/>
        </w:rPr>
        <w:t>m</w:t>
      </w:r>
      <w:r w:rsidRPr="0076684A">
        <w:rPr>
          <w:rFonts w:ascii="Montserrat" w:eastAsiaTheme="minorHAnsi" w:hAnsi="Montserrat" w:cstheme="minorBidi"/>
          <w:sz w:val="22"/>
          <w:szCs w:val="22"/>
          <w:lang w:val="en-ZA" w:eastAsia="en-US"/>
        </w:rPr>
        <w:t xml:space="preserve">ass </w:t>
      </w:r>
      <w:r>
        <w:rPr>
          <w:rFonts w:ascii="Montserrat" w:eastAsiaTheme="minorHAnsi" w:hAnsi="Montserrat" w:cstheme="minorBidi"/>
          <w:sz w:val="22"/>
          <w:szCs w:val="22"/>
          <w:lang w:val="en-ZA" w:eastAsia="en-US"/>
        </w:rPr>
        <w:t>a</w:t>
      </w:r>
      <w:r w:rsidRPr="0076684A">
        <w:rPr>
          <w:rFonts w:ascii="Montserrat" w:eastAsiaTheme="minorHAnsi" w:hAnsi="Montserrat" w:cstheme="minorBidi"/>
          <w:sz w:val="22"/>
          <w:szCs w:val="22"/>
          <w:lang w:val="en-ZA" w:eastAsia="en-US"/>
        </w:rPr>
        <w:t>wareness: Simultaneous mass awareness campaigns</w:t>
      </w:r>
      <w:r>
        <w:rPr>
          <w:rFonts w:ascii="Montserrat" w:eastAsiaTheme="minorHAnsi" w:hAnsi="Montserrat" w:cstheme="minorBidi"/>
          <w:sz w:val="22"/>
          <w:szCs w:val="22"/>
          <w:lang w:val="en-ZA" w:eastAsia="en-US"/>
        </w:rPr>
        <w:t xml:space="preserve"> on </w:t>
      </w:r>
      <w:r w:rsidR="000329F4">
        <w:rPr>
          <w:rFonts w:ascii="Montserrat" w:eastAsiaTheme="minorHAnsi" w:hAnsi="Montserrat" w:cstheme="minorBidi"/>
          <w:sz w:val="22"/>
          <w:szCs w:val="22"/>
          <w:lang w:val="en-ZA" w:eastAsia="en-US"/>
        </w:rPr>
        <w:t>different</w:t>
      </w:r>
      <w:r>
        <w:rPr>
          <w:rFonts w:ascii="Montserrat" w:eastAsiaTheme="minorHAnsi" w:hAnsi="Montserrat" w:cstheme="minorBidi"/>
          <w:sz w:val="22"/>
          <w:szCs w:val="22"/>
          <w:lang w:val="en-ZA" w:eastAsia="en-US"/>
        </w:rPr>
        <w:t xml:space="preserve"> mediums</w:t>
      </w:r>
      <w:r w:rsidRPr="0076684A">
        <w:rPr>
          <w:rFonts w:ascii="Montserrat" w:eastAsiaTheme="minorHAnsi" w:hAnsi="Montserrat" w:cstheme="minorBidi"/>
          <w:sz w:val="22"/>
          <w:szCs w:val="22"/>
          <w:lang w:val="en-ZA" w:eastAsia="en-US"/>
        </w:rPr>
        <w:t xml:space="preserve"> </w:t>
      </w:r>
      <w:r>
        <w:rPr>
          <w:rFonts w:ascii="Montserrat" w:eastAsiaTheme="minorHAnsi" w:hAnsi="Montserrat" w:cstheme="minorBidi"/>
          <w:sz w:val="22"/>
          <w:szCs w:val="22"/>
          <w:lang w:val="en-ZA" w:eastAsia="en-US"/>
        </w:rPr>
        <w:t xml:space="preserve">can help to increase the acceptance and uptake of </w:t>
      </w:r>
      <w:r w:rsidRPr="0076684A">
        <w:rPr>
          <w:rFonts w:ascii="Montserrat" w:eastAsiaTheme="minorHAnsi" w:hAnsi="Montserrat" w:cstheme="minorBidi"/>
          <w:sz w:val="22"/>
          <w:szCs w:val="22"/>
          <w:lang w:val="en-ZA" w:eastAsia="en-US"/>
        </w:rPr>
        <w:t>vaccination</w:t>
      </w:r>
      <w:r>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Increasing information disseminat</w:t>
      </w:r>
      <w:r>
        <w:rPr>
          <w:rFonts w:ascii="Montserrat" w:eastAsiaTheme="minorHAnsi" w:hAnsi="Montserrat" w:cstheme="minorBidi"/>
          <w:sz w:val="22"/>
          <w:szCs w:val="22"/>
          <w:lang w:val="en-ZA" w:eastAsia="en-US"/>
        </w:rPr>
        <w:t>ed</w:t>
      </w:r>
      <w:r w:rsidRPr="0076684A">
        <w:rPr>
          <w:rFonts w:ascii="Montserrat" w:eastAsiaTheme="minorHAnsi" w:hAnsi="Montserrat" w:cstheme="minorBidi"/>
          <w:sz w:val="22"/>
          <w:szCs w:val="22"/>
          <w:lang w:val="en-ZA" w:eastAsia="en-US"/>
        </w:rPr>
        <w:t xml:space="preserve"> about the importance </w:t>
      </w:r>
      <w:r w:rsidRPr="0076684A">
        <w:rPr>
          <w:rFonts w:ascii="Montserrat" w:eastAsiaTheme="minorHAnsi" w:hAnsi="Montserrat" w:cstheme="minorBidi"/>
          <w:sz w:val="22"/>
          <w:szCs w:val="22"/>
          <w:lang w:val="en-ZA" w:eastAsia="en-US"/>
        </w:rPr>
        <w:lastRenderedPageBreak/>
        <w:t xml:space="preserve">and benefits of vaccinations </w:t>
      </w:r>
      <w:r>
        <w:rPr>
          <w:rFonts w:ascii="Montserrat" w:eastAsiaTheme="minorHAnsi" w:hAnsi="Montserrat" w:cstheme="minorBidi"/>
          <w:sz w:val="22"/>
          <w:szCs w:val="22"/>
          <w:lang w:val="en-ZA" w:eastAsia="en-US"/>
        </w:rPr>
        <w:t xml:space="preserve">can </w:t>
      </w:r>
      <w:r w:rsidRPr="0076684A">
        <w:rPr>
          <w:rFonts w:ascii="Montserrat" w:eastAsiaTheme="minorHAnsi" w:hAnsi="Montserrat" w:cstheme="minorBidi"/>
          <w:sz w:val="22"/>
          <w:szCs w:val="22"/>
          <w:lang w:val="en-ZA" w:eastAsia="en-US"/>
        </w:rPr>
        <w:t>enhance community understanding and acceptance, leading to higher vaccination rates.</w:t>
      </w:r>
    </w:p>
    <w:p w14:paraId="3986F442" w14:textId="77777777"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Mobile </w:t>
      </w:r>
      <w:r>
        <w:rPr>
          <w:rFonts w:ascii="Montserrat" w:eastAsiaTheme="minorHAnsi" w:hAnsi="Montserrat" w:cstheme="minorBidi"/>
          <w:sz w:val="22"/>
          <w:szCs w:val="22"/>
          <w:lang w:val="en-ZA" w:eastAsia="en-US"/>
        </w:rPr>
        <w:t>v</w:t>
      </w:r>
      <w:r w:rsidRPr="0076684A">
        <w:rPr>
          <w:rFonts w:ascii="Montserrat" w:eastAsiaTheme="minorHAnsi" w:hAnsi="Montserrat" w:cstheme="minorBidi"/>
          <w:sz w:val="22"/>
          <w:szCs w:val="22"/>
          <w:lang w:val="en-ZA" w:eastAsia="en-US"/>
        </w:rPr>
        <w:t xml:space="preserve">accination </w:t>
      </w:r>
      <w:r>
        <w:rPr>
          <w:rFonts w:ascii="Montserrat" w:eastAsiaTheme="minorHAnsi" w:hAnsi="Montserrat" w:cstheme="minorBidi"/>
          <w:sz w:val="22"/>
          <w:szCs w:val="22"/>
          <w:lang w:val="en-ZA" w:eastAsia="en-US"/>
        </w:rPr>
        <w:t>c</w:t>
      </w:r>
      <w:r w:rsidRPr="0076684A">
        <w:rPr>
          <w:rFonts w:ascii="Montserrat" w:eastAsiaTheme="minorHAnsi" w:hAnsi="Montserrat" w:cstheme="minorBidi"/>
          <w:sz w:val="22"/>
          <w:szCs w:val="22"/>
          <w:lang w:val="en-ZA" w:eastAsia="en-US"/>
        </w:rPr>
        <w:t xml:space="preserve">linics: The </w:t>
      </w:r>
      <w:r>
        <w:rPr>
          <w:rFonts w:ascii="Montserrat" w:eastAsiaTheme="minorHAnsi" w:hAnsi="Montserrat" w:cstheme="minorBidi"/>
          <w:sz w:val="22"/>
          <w:szCs w:val="22"/>
          <w:lang w:val="en-ZA" w:eastAsia="en-US"/>
        </w:rPr>
        <w:t>deployment</w:t>
      </w:r>
      <w:r w:rsidRPr="0076684A">
        <w:rPr>
          <w:rFonts w:ascii="Montserrat" w:eastAsiaTheme="minorHAnsi" w:hAnsi="Montserrat" w:cstheme="minorBidi"/>
          <w:sz w:val="22"/>
          <w:szCs w:val="22"/>
          <w:lang w:val="en-ZA" w:eastAsia="en-US"/>
        </w:rPr>
        <w:t xml:space="preserve"> of mobile vaccination clinics is necessary to cater to communities that must travel long distances. By bringing vaccination services closer to these communities, </w:t>
      </w:r>
      <w:r>
        <w:rPr>
          <w:rFonts w:ascii="Montserrat" w:eastAsiaTheme="minorHAnsi" w:hAnsi="Montserrat" w:cstheme="minorBidi"/>
          <w:sz w:val="22"/>
          <w:szCs w:val="22"/>
          <w:lang w:val="en-ZA" w:eastAsia="en-US"/>
        </w:rPr>
        <w:t xml:space="preserve">NS </w:t>
      </w:r>
      <w:r w:rsidRPr="0076684A">
        <w:rPr>
          <w:rFonts w:ascii="Montserrat" w:eastAsiaTheme="minorHAnsi" w:hAnsi="Montserrat" w:cstheme="minorBidi"/>
          <w:sz w:val="22"/>
          <w:szCs w:val="22"/>
          <w:lang w:val="en-ZA" w:eastAsia="en-US"/>
        </w:rPr>
        <w:t xml:space="preserve">can </w:t>
      </w:r>
      <w:r>
        <w:rPr>
          <w:rFonts w:ascii="Montserrat" w:eastAsiaTheme="minorHAnsi" w:hAnsi="Montserrat" w:cstheme="minorBidi"/>
          <w:sz w:val="22"/>
          <w:szCs w:val="22"/>
          <w:lang w:val="en-ZA" w:eastAsia="en-US"/>
        </w:rPr>
        <w:t xml:space="preserve">contribute to </w:t>
      </w:r>
      <w:r w:rsidRPr="0076684A">
        <w:rPr>
          <w:rFonts w:ascii="Montserrat" w:eastAsiaTheme="minorHAnsi" w:hAnsi="Montserrat" w:cstheme="minorBidi"/>
          <w:sz w:val="22"/>
          <w:szCs w:val="22"/>
          <w:lang w:val="en-ZA" w:eastAsia="en-US"/>
        </w:rPr>
        <w:t>reduc</w:t>
      </w:r>
      <w:r>
        <w:rPr>
          <w:rFonts w:ascii="Montserrat" w:eastAsiaTheme="minorHAnsi" w:hAnsi="Montserrat" w:cstheme="minorBidi"/>
          <w:sz w:val="22"/>
          <w:szCs w:val="22"/>
          <w:lang w:val="en-ZA" w:eastAsia="en-US"/>
        </w:rPr>
        <w:t>ing</w:t>
      </w:r>
      <w:r w:rsidRPr="0076684A">
        <w:rPr>
          <w:rFonts w:ascii="Montserrat" w:eastAsiaTheme="minorHAnsi" w:hAnsi="Montserrat" w:cstheme="minorBidi"/>
          <w:sz w:val="22"/>
          <w:szCs w:val="22"/>
          <w:lang w:val="en-ZA" w:eastAsia="en-US"/>
        </w:rPr>
        <w:t xml:space="preserve"> the burden</w:t>
      </w:r>
      <w:r>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xml:space="preserve"> on individuals and improve accessibility to immuni</w:t>
      </w:r>
      <w:r>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ation</w:t>
      </w:r>
      <w:r>
        <w:rPr>
          <w:rFonts w:ascii="Montserrat" w:eastAsiaTheme="minorHAnsi" w:hAnsi="Montserrat" w:cstheme="minorBidi"/>
          <w:sz w:val="22"/>
          <w:szCs w:val="22"/>
          <w:lang w:val="en-ZA" w:eastAsia="en-US"/>
        </w:rPr>
        <w:t>, helping to increase national figures</w:t>
      </w:r>
      <w:r w:rsidRPr="0076684A">
        <w:rPr>
          <w:rFonts w:ascii="Montserrat" w:eastAsiaTheme="minorHAnsi" w:hAnsi="Montserrat" w:cstheme="minorBidi"/>
          <w:sz w:val="22"/>
          <w:szCs w:val="22"/>
          <w:lang w:val="en-ZA" w:eastAsia="en-US"/>
        </w:rPr>
        <w:t>.</w:t>
      </w:r>
    </w:p>
    <w:p w14:paraId="0955554E" w14:textId="5FFC094E"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Pr>
          <w:rFonts w:ascii="Montserrat" w:eastAsiaTheme="minorHAnsi" w:hAnsi="Montserrat" w:cstheme="minorBidi"/>
          <w:sz w:val="22"/>
          <w:szCs w:val="22"/>
          <w:lang w:val="en-ZA" w:eastAsia="en-US"/>
        </w:rPr>
        <w:t>Strong m</w:t>
      </w:r>
      <w:r w:rsidRPr="0076684A">
        <w:rPr>
          <w:rFonts w:ascii="Montserrat" w:eastAsiaTheme="minorHAnsi" w:hAnsi="Montserrat" w:cstheme="minorBidi"/>
          <w:sz w:val="22"/>
          <w:szCs w:val="22"/>
          <w:lang w:val="en-ZA" w:eastAsia="en-US"/>
        </w:rPr>
        <w:t xml:space="preserve">onitoring and </w:t>
      </w:r>
      <w:r>
        <w:rPr>
          <w:rFonts w:ascii="Montserrat" w:eastAsiaTheme="minorHAnsi" w:hAnsi="Montserrat" w:cstheme="minorBidi"/>
          <w:sz w:val="22"/>
          <w:szCs w:val="22"/>
          <w:lang w:val="en-ZA" w:eastAsia="en-US"/>
        </w:rPr>
        <w:t>v</w:t>
      </w:r>
      <w:r w:rsidRPr="0076684A">
        <w:rPr>
          <w:rFonts w:ascii="Montserrat" w:eastAsiaTheme="minorHAnsi" w:hAnsi="Montserrat" w:cstheme="minorBidi"/>
          <w:sz w:val="22"/>
          <w:szCs w:val="22"/>
          <w:lang w:val="en-ZA" w:eastAsia="en-US"/>
        </w:rPr>
        <w:t>erification: Z</w:t>
      </w:r>
      <w:r>
        <w:rPr>
          <w:rFonts w:ascii="Montserrat" w:eastAsiaTheme="minorHAnsi" w:hAnsi="Montserrat" w:cstheme="minorBidi"/>
          <w:sz w:val="22"/>
          <w:szCs w:val="22"/>
          <w:lang w:val="en-ZA" w:eastAsia="en-US"/>
        </w:rPr>
        <w:t xml:space="preserve">RCS </w:t>
      </w:r>
      <w:r w:rsidRPr="0076684A">
        <w:rPr>
          <w:rFonts w:ascii="Montserrat" w:eastAsiaTheme="minorHAnsi" w:hAnsi="Montserrat" w:cstheme="minorBidi"/>
          <w:sz w:val="22"/>
          <w:szCs w:val="22"/>
          <w:lang w:val="en-ZA" w:eastAsia="en-US"/>
        </w:rPr>
        <w:t>recogni</w:t>
      </w:r>
      <w:r>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xml:space="preserve">ed the importance of implementing robust monitoring and verification systems to ensure that </w:t>
      </w:r>
      <w:r>
        <w:rPr>
          <w:rFonts w:ascii="Montserrat" w:eastAsiaTheme="minorHAnsi" w:hAnsi="Montserrat" w:cstheme="minorBidi"/>
          <w:sz w:val="22"/>
          <w:szCs w:val="22"/>
          <w:lang w:val="en-ZA" w:eastAsia="en-US"/>
        </w:rPr>
        <w:t xml:space="preserve">the correct targeted populations and recipients of assistance </w:t>
      </w:r>
      <w:r w:rsidR="000329F4">
        <w:rPr>
          <w:rFonts w:ascii="Montserrat" w:eastAsiaTheme="minorHAnsi" w:hAnsi="Montserrat" w:cstheme="minorBidi"/>
          <w:sz w:val="22"/>
          <w:szCs w:val="22"/>
          <w:lang w:val="en-ZA" w:eastAsia="en-US"/>
        </w:rPr>
        <w:t>we</w:t>
      </w:r>
      <w:r w:rsidRPr="0076684A">
        <w:rPr>
          <w:rFonts w:ascii="Montserrat" w:eastAsiaTheme="minorHAnsi" w:hAnsi="Montserrat" w:cstheme="minorBidi"/>
          <w:sz w:val="22"/>
          <w:szCs w:val="22"/>
          <w:lang w:val="en-ZA" w:eastAsia="en-US"/>
        </w:rPr>
        <w:t>re confirmed before distributions.</w:t>
      </w:r>
      <w:r w:rsidR="009526AA">
        <w:rPr>
          <w:rFonts w:ascii="Montserrat" w:eastAsiaTheme="minorHAnsi" w:hAnsi="Montserrat" w:cstheme="minorBidi"/>
          <w:sz w:val="22"/>
          <w:szCs w:val="22"/>
          <w:lang w:val="en-ZA" w:eastAsia="en-US"/>
        </w:rPr>
        <w:t xml:space="preserve"> Te</w:t>
      </w:r>
      <w:r>
        <w:rPr>
          <w:rFonts w:ascii="Montserrat" w:eastAsiaTheme="minorHAnsi" w:hAnsi="Montserrat" w:cstheme="minorBidi"/>
          <w:sz w:val="22"/>
          <w:szCs w:val="22"/>
          <w:lang w:val="en-ZA" w:eastAsia="en-US"/>
        </w:rPr>
        <w:t>ams found r</w:t>
      </w:r>
      <w:r w:rsidRPr="0076684A">
        <w:rPr>
          <w:rFonts w:ascii="Montserrat" w:eastAsiaTheme="minorHAnsi" w:hAnsi="Montserrat" w:cstheme="minorBidi"/>
          <w:sz w:val="22"/>
          <w:szCs w:val="22"/>
          <w:lang w:val="en-ZA" w:eastAsia="en-US"/>
        </w:rPr>
        <w:t xml:space="preserve">andom sampling methods </w:t>
      </w:r>
      <w:r>
        <w:rPr>
          <w:rFonts w:ascii="Montserrat" w:eastAsiaTheme="minorHAnsi" w:hAnsi="Montserrat" w:cstheme="minorBidi"/>
          <w:sz w:val="22"/>
          <w:szCs w:val="22"/>
          <w:lang w:val="en-ZA" w:eastAsia="en-US"/>
        </w:rPr>
        <w:t xml:space="preserve">to be helpful for </w:t>
      </w:r>
      <w:r w:rsidRPr="0076684A">
        <w:rPr>
          <w:rFonts w:ascii="Montserrat" w:eastAsiaTheme="minorHAnsi" w:hAnsi="Montserrat" w:cstheme="minorBidi"/>
          <w:sz w:val="22"/>
          <w:szCs w:val="22"/>
          <w:lang w:val="en-ZA" w:eastAsia="en-US"/>
        </w:rPr>
        <w:t>enhanc</w:t>
      </w:r>
      <w:r>
        <w:rPr>
          <w:rFonts w:ascii="Montserrat" w:eastAsiaTheme="minorHAnsi" w:hAnsi="Montserrat" w:cstheme="minorBidi"/>
          <w:sz w:val="22"/>
          <w:szCs w:val="22"/>
          <w:lang w:val="en-ZA" w:eastAsia="en-US"/>
        </w:rPr>
        <w:t>ing</w:t>
      </w:r>
      <w:r w:rsidRPr="0076684A">
        <w:rPr>
          <w:rFonts w:ascii="Montserrat" w:eastAsiaTheme="minorHAnsi" w:hAnsi="Montserrat" w:cstheme="minorBidi"/>
          <w:sz w:val="22"/>
          <w:szCs w:val="22"/>
          <w:lang w:val="en-ZA" w:eastAsia="en-US"/>
        </w:rPr>
        <w:t xml:space="preserve"> the accuracy and integrity of distribution process</w:t>
      </w:r>
      <w:r>
        <w:rPr>
          <w:rFonts w:ascii="Montserrat" w:eastAsiaTheme="minorHAnsi" w:hAnsi="Montserrat" w:cstheme="minorBidi"/>
          <w:sz w:val="22"/>
          <w:szCs w:val="22"/>
          <w:lang w:val="en-ZA" w:eastAsia="en-US"/>
        </w:rPr>
        <w:t>es</w:t>
      </w:r>
      <w:r w:rsidRPr="0076684A">
        <w:rPr>
          <w:rFonts w:ascii="Montserrat" w:eastAsiaTheme="minorHAnsi" w:hAnsi="Montserrat" w:cstheme="minorBidi"/>
          <w:sz w:val="22"/>
          <w:szCs w:val="22"/>
          <w:lang w:val="en-ZA" w:eastAsia="en-US"/>
        </w:rPr>
        <w:t>.</w:t>
      </w:r>
    </w:p>
    <w:p w14:paraId="29B65632" w14:textId="58792A5B"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Interpersonal </w:t>
      </w:r>
      <w:r>
        <w:rPr>
          <w:rFonts w:ascii="Montserrat" w:eastAsiaTheme="minorHAnsi" w:hAnsi="Montserrat" w:cstheme="minorBidi"/>
          <w:sz w:val="22"/>
          <w:szCs w:val="22"/>
          <w:lang w:val="en-ZA" w:eastAsia="en-US"/>
        </w:rPr>
        <w:t>c</w:t>
      </w:r>
      <w:r w:rsidRPr="0076684A">
        <w:rPr>
          <w:rFonts w:ascii="Montserrat" w:eastAsiaTheme="minorHAnsi" w:hAnsi="Montserrat" w:cstheme="minorBidi"/>
          <w:sz w:val="22"/>
          <w:szCs w:val="22"/>
          <w:lang w:val="en-ZA" w:eastAsia="en-US"/>
        </w:rPr>
        <w:t>ommunication: Interpersonal communication prove</w:t>
      </w:r>
      <w:r>
        <w:rPr>
          <w:rFonts w:ascii="Montserrat" w:eastAsiaTheme="minorHAnsi" w:hAnsi="Montserrat" w:cstheme="minorBidi"/>
          <w:sz w:val="22"/>
          <w:szCs w:val="22"/>
          <w:lang w:val="en-ZA" w:eastAsia="en-US"/>
        </w:rPr>
        <w:t>d</w:t>
      </w:r>
      <w:r w:rsidRPr="0076684A">
        <w:rPr>
          <w:rFonts w:ascii="Montserrat" w:eastAsiaTheme="minorHAnsi" w:hAnsi="Montserrat" w:cstheme="minorBidi"/>
          <w:sz w:val="22"/>
          <w:szCs w:val="22"/>
          <w:lang w:val="en-ZA" w:eastAsia="en-US"/>
        </w:rPr>
        <w:t xml:space="preserve"> to be the most effective method of reaching communities</w:t>
      </w:r>
      <w:r>
        <w:rPr>
          <w:rFonts w:ascii="Montserrat" w:eastAsiaTheme="minorHAnsi" w:hAnsi="Montserrat" w:cstheme="minorBidi"/>
          <w:sz w:val="22"/>
          <w:szCs w:val="22"/>
          <w:lang w:val="en-ZA" w:eastAsia="en-US"/>
        </w:rPr>
        <w:t xml:space="preserve"> with targeted information and </w:t>
      </w:r>
      <w:r w:rsidRPr="0076684A">
        <w:rPr>
          <w:rFonts w:ascii="Montserrat" w:eastAsiaTheme="minorHAnsi" w:hAnsi="Montserrat" w:cstheme="minorBidi"/>
          <w:sz w:val="22"/>
          <w:szCs w:val="22"/>
          <w:lang w:val="en-ZA" w:eastAsia="en-US"/>
        </w:rPr>
        <w:t>facilitat</w:t>
      </w:r>
      <w:r>
        <w:rPr>
          <w:rFonts w:ascii="Montserrat" w:eastAsiaTheme="minorHAnsi" w:hAnsi="Montserrat" w:cstheme="minorBidi"/>
          <w:sz w:val="22"/>
          <w:szCs w:val="22"/>
          <w:lang w:val="en-ZA" w:eastAsia="en-US"/>
        </w:rPr>
        <w:t>ing</w:t>
      </w:r>
      <w:r w:rsidRPr="0076684A">
        <w:rPr>
          <w:rFonts w:ascii="Montserrat" w:eastAsiaTheme="minorHAnsi" w:hAnsi="Montserrat" w:cstheme="minorBidi"/>
          <w:sz w:val="22"/>
          <w:szCs w:val="22"/>
          <w:lang w:val="en-ZA" w:eastAsia="en-US"/>
        </w:rPr>
        <w:t xml:space="preserve"> two-way communication, </w:t>
      </w:r>
      <w:r>
        <w:rPr>
          <w:rFonts w:ascii="Montserrat" w:eastAsiaTheme="minorHAnsi" w:hAnsi="Montserrat" w:cstheme="minorBidi"/>
          <w:sz w:val="22"/>
          <w:szCs w:val="22"/>
          <w:lang w:val="en-ZA" w:eastAsia="en-US"/>
        </w:rPr>
        <w:t xml:space="preserve">which in turn </w:t>
      </w:r>
      <w:r w:rsidR="00FB3301">
        <w:rPr>
          <w:rFonts w:ascii="Montserrat" w:eastAsiaTheme="minorHAnsi" w:hAnsi="Montserrat" w:cstheme="minorBidi"/>
          <w:sz w:val="22"/>
          <w:szCs w:val="22"/>
          <w:lang w:val="en-ZA" w:eastAsia="en-US"/>
        </w:rPr>
        <w:t xml:space="preserve">fostered </w:t>
      </w:r>
      <w:r w:rsidRPr="0076684A">
        <w:rPr>
          <w:rFonts w:ascii="Montserrat" w:eastAsiaTheme="minorHAnsi" w:hAnsi="Montserrat" w:cstheme="minorBidi"/>
          <w:sz w:val="22"/>
          <w:szCs w:val="22"/>
          <w:lang w:val="en-ZA" w:eastAsia="en-US"/>
        </w:rPr>
        <w:t>better understanding, trust-building, and the exchange of vital information.</w:t>
      </w:r>
    </w:p>
    <w:p w14:paraId="5315933B" w14:textId="77777777"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Engagement with </w:t>
      </w:r>
      <w:r>
        <w:rPr>
          <w:rFonts w:ascii="Montserrat" w:eastAsiaTheme="minorHAnsi" w:hAnsi="Montserrat" w:cstheme="minorBidi"/>
          <w:sz w:val="22"/>
          <w:szCs w:val="22"/>
          <w:lang w:val="en-ZA" w:eastAsia="en-US"/>
        </w:rPr>
        <w:t>r</w:t>
      </w:r>
      <w:r w:rsidRPr="0076684A">
        <w:rPr>
          <w:rFonts w:ascii="Montserrat" w:eastAsiaTheme="minorHAnsi" w:hAnsi="Montserrat" w:cstheme="minorBidi"/>
          <w:sz w:val="22"/>
          <w:szCs w:val="22"/>
          <w:lang w:val="en-ZA" w:eastAsia="en-US"/>
        </w:rPr>
        <w:t xml:space="preserve">eligious </w:t>
      </w:r>
      <w:r>
        <w:rPr>
          <w:rFonts w:ascii="Montserrat" w:eastAsiaTheme="minorHAnsi" w:hAnsi="Montserrat" w:cstheme="minorBidi"/>
          <w:sz w:val="22"/>
          <w:szCs w:val="22"/>
          <w:lang w:val="en-ZA" w:eastAsia="en-US"/>
        </w:rPr>
        <w:t>l</w:t>
      </w:r>
      <w:r w:rsidRPr="0076684A">
        <w:rPr>
          <w:rFonts w:ascii="Montserrat" w:eastAsiaTheme="minorHAnsi" w:hAnsi="Montserrat" w:cstheme="minorBidi"/>
          <w:sz w:val="22"/>
          <w:szCs w:val="22"/>
          <w:lang w:val="en-ZA" w:eastAsia="en-US"/>
        </w:rPr>
        <w:t>eaders: The engagement of religious leaders played a significant role in advocacy efforts and gaining buy-in from key stakeholders at the local level. Their support and endorsement helped strengthen community participation and acceptance of interventions.</w:t>
      </w:r>
    </w:p>
    <w:p w14:paraId="7DBE1AD1" w14:textId="47A58486" w:rsidR="009E5336"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Resource </w:t>
      </w:r>
      <w:r>
        <w:rPr>
          <w:rFonts w:ascii="Montserrat" w:eastAsiaTheme="minorHAnsi" w:hAnsi="Montserrat" w:cstheme="minorBidi"/>
          <w:sz w:val="22"/>
          <w:szCs w:val="22"/>
          <w:lang w:val="en-ZA" w:eastAsia="en-US"/>
        </w:rPr>
        <w:t>m</w:t>
      </w:r>
      <w:r w:rsidRPr="0076684A">
        <w:rPr>
          <w:rFonts w:ascii="Montserrat" w:eastAsiaTheme="minorHAnsi" w:hAnsi="Montserrat" w:cstheme="minorBidi"/>
          <w:sz w:val="22"/>
          <w:szCs w:val="22"/>
          <w:lang w:val="en-ZA" w:eastAsia="en-US"/>
        </w:rPr>
        <w:t>obili</w:t>
      </w:r>
      <w:r w:rsidR="00FB3301">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xml:space="preserve">ation for </w:t>
      </w:r>
      <w:r>
        <w:rPr>
          <w:rFonts w:ascii="Montserrat" w:eastAsiaTheme="minorHAnsi" w:hAnsi="Montserrat" w:cstheme="minorBidi"/>
          <w:sz w:val="22"/>
          <w:szCs w:val="22"/>
          <w:lang w:val="en-ZA" w:eastAsia="en-US"/>
        </w:rPr>
        <w:t>f</w:t>
      </w:r>
      <w:r w:rsidRPr="0076684A">
        <w:rPr>
          <w:rFonts w:ascii="Montserrat" w:eastAsiaTheme="minorHAnsi" w:hAnsi="Montserrat" w:cstheme="minorBidi"/>
          <w:sz w:val="22"/>
          <w:szCs w:val="22"/>
          <w:lang w:val="en-ZA" w:eastAsia="en-US"/>
        </w:rPr>
        <w:t xml:space="preserve">ood </w:t>
      </w:r>
      <w:r>
        <w:rPr>
          <w:rFonts w:ascii="Montserrat" w:eastAsiaTheme="minorHAnsi" w:hAnsi="Montserrat" w:cstheme="minorBidi"/>
          <w:sz w:val="22"/>
          <w:szCs w:val="22"/>
          <w:lang w:val="en-ZA" w:eastAsia="en-US"/>
        </w:rPr>
        <w:t>a</w:t>
      </w:r>
      <w:r w:rsidRPr="0076684A">
        <w:rPr>
          <w:rFonts w:ascii="Montserrat" w:eastAsiaTheme="minorHAnsi" w:hAnsi="Montserrat" w:cstheme="minorBidi"/>
          <w:sz w:val="22"/>
          <w:szCs w:val="22"/>
          <w:lang w:val="en-ZA" w:eastAsia="en-US"/>
        </w:rPr>
        <w:t xml:space="preserve">ssistance: </w:t>
      </w:r>
      <w:r>
        <w:rPr>
          <w:rFonts w:ascii="Montserrat" w:eastAsiaTheme="minorHAnsi" w:hAnsi="Montserrat" w:cstheme="minorBidi"/>
          <w:sz w:val="22"/>
          <w:szCs w:val="22"/>
          <w:lang w:val="en-ZA" w:eastAsia="en-US"/>
        </w:rPr>
        <w:t xml:space="preserve">National Societies need to engage in </w:t>
      </w:r>
      <w:r w:rsidRPr="0076684A">
        <w:rPr>
          <w:rFonts w:ascii="Montserrat" w:eastAsiaTheme="minorHAnsi" w:hAnsi="Montserrat" w:cstheme="minorBidi"/>
          <w:sz w:val="22"/>
          <w:szCs w:val="22"/>
          <w:lang w:val="en-ZA" w:eastAsia="en-US"/>
        </w:rPr>
        <w:t>proactive resource mobili</w:t>
      </w:r>
      <w:r w:rsidR="00FB3301">
        <w:rPr>
          <w:rFonts w:ascii="Montserrat" w:eastAsiaTheme="minorHAnsi" w:hAnsi="Montserrat" w:cstheme="minorBidi"/>
          <w:sz w:val="22"/>
          <w:szCs w:val="22"/>
          <w:lang w:val="en-ZA" w:eastAsia="en-US"/>
        </w:rPr>
        <w:t>s</w:t>
      </w:r>
      <w:r w:rsidRPr="0076684A">
        <w:rPr>
          <w:rFonts w:ascii="Montserrat" w:eastAsiaTheme="minorHAnsi" w:hAnsi="Montserrat" w:cstheme="minorBidi"/>
          <w:sz w:val="22"/>
          <w:szCs w:val="22"/>
          <w:lang w:val="en-ZA" w:eastAsia="en-US"/>
        </w:rPr>
        <w:t xml:space="preserve">ation to support food assistance initiatives. In addition to providing immediate relief, consideration should be given to distributing seeds to promote sustainable food production </w:t>
      </w:r>
      <w:r w:rsidR="00AB7686">
        <w:rPr>
          <w:rFonts w:ascii="Montserrat" w:eastAsiaTheme="minorHAnsi" w:hAnsi="Montserrat" w:cstheme="minorBidi"/>
          <w:sz w:val="22"/>
          <w:szCs w:val="22"/>
          <w:lang w:val="en-ZA" w:eastAsia="en-US"/>
        </w:rPr>
        <w:t xml:space="preserve">by </w:t>
      </w:r>
      <w:r w:rsidRPr="0076684A">
        <w:rPr>
          <w:rFonts w:ascii="Montserrat" w:eastAsiaTheme="minorHAnsi" w:hAnsi="Montserrat" w:cstheme="minorBidi"/>
          <w:sz w:val="22"/>
          <w:szCs w:val="22"/>
          <w:lang w:val="en-ZA" w:eastAsia="en-US"/>
        </w:rPr>
        <w:t>communities.</w:t>
      </w:r>
    </w:p>
    <w:p w14:paraId="5A4111F6" w14:textId="58A28DD8" w:rsidR="000C548B" w:rsidRPr="000C548B" w:rsidRDefault="000C548B" w:rsidP="000C548B">
      <w:pPr>
        <w:pStyle w:val="NormalWeb"/>
        <w:jc w:val="both"/>
        <w:rPr>
          <w:rFonts w:ascii="Montserrat" w:eastAsiaTheme="minorHAnsi" w:hAnsi="Montserrat" w:cstheme="minorBidi"/>
          <w:b/>
          <w:bCs/>
          <w:color w:val="FF0000"/>
          <w:sz w:val="22"/>
          <w:szCs w:val="22"/>
          <w:lang w:val="en-ZA" w:eastAsia="en-US"/>
        </w:rPr>
      </w:pPr>
      <w:r>
        <w:rPr>
          <w:rFonts w:ascii="Montserrat" w:eastAsiaTheme="minorHAnsi" w:hAnsi="Montserrat" w:cstheme="minorBidi"/>
          <w:b/>
          <w:bCs/>
          <w:color w:val="FF0000"/>
          <w:sz w:val="22"/>
          <w:szCs w:val="22"/>
          <w:lang w:val="en-ZA" w:eastAsia="en-US"/>
        </w:rPr>
        <w:t>Drought Response</w:t>
      </w:r>
    </w:p>
    <w:p w14:paraId="0117C2B5" w14:textId="6ACB5431" w:rsidR="009E5336" w:rsidRPr="0076684A" w:rsidRDefault="009E5336" w:rsidP="009E5336">
      <w:pPr>
        <w:pStyle w:val="NormalWeb"/>
        <w:numPr>
          <w:ilvl w:val="0"/>
          <w:numId w:val="1"/>
        </w:numPr>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 xml:space="preserve">Weather </w:t>
      </w:r>
      <w:r>
        <w:rPr>
          <w:rFonts w:ascii="Montserrat" w:eastAsiaTheme="minorHAnsi" w:hAnsi="Montserrat" w:cstheme="minorBidi"/>
          <w:sz w:val="22"/>
          <w:szCs w:val="22"/>
          <w:lang w:val="en-ZA" w:eastAsia="en-US"/>
        </w:rPr>
        <w:t>i</w:t>
      </w:r>
      <w:r w:rsidRPr="0076684A">
        <w:rPr>
          <w:rFonts w:ascii="Montserrat" w:eastAsiaTheme="minorHAnsi" w:hAnsi="Montserrat" w:cstheme="minorBidi"/>
          <w:sz w:val="22"/>
          <w:szCs w:val="22"/>
          <w:lang w:val="en-ZA" w:eastAsia="en-US"/>
        </w:rPr>
        <w:t xml:space="preserve">nformation </w:t>
      </w:r>
      <w:r>
        <w:rPr>
          <w:rFonts w:ascii="Montserrat" w:eastAsiaTheme="minorHAnsi" w:hAnsi="Montserrat" w:cstheme="minorBidi"/>
          <w:sz w:val="22"/>
          <w:szCs w:val="22"/>
          <w:lang w:val="en-ZA" w:eastAsia="en-US"/>
        </w:rPr>
        <w:t>c</w:t>
      </w:r>
      <w:r w:rsidRPr="0076684A">
        <w:rPr>
          <w:rFonts w:ascii="Montserrat" w:eastAsiaTheme="minorHAnsi" w:hAnsi="Montserrat" w:cstheme="minorBidi"/>
          <w:sz w:val="22"/>
          <w:szCs w:val="22"/>
          <w:lang w:val="en-ZA" w:eastAsia="en-US"/>
        </w:rPr>
        <w:t xml:space="preserve">ommunication: Timely and accurate weather information communication is crucial for agricultural activities. By providing communities with alerts on dry spells and other weather patterns, </w:t>
      </w:r>
      <w:r w:rsidR="00B651E4">
        <w:rPr>
          <w:rFonts w:ascii="Montserrat" w:eastAsiaTheme="minorHAnsi" w:hAnsi="Montserrat" w:cstheme="minorBidi"/>
          <w:sz w:val="22"/>
          <w:szCs w:val="22"/>
          <w:lang w:val="en-ZA" w:eastAsia="en-US"/>
        </w:rPr>
        <w:t xml:space="preserve">National Societies </w:t>
      </w:r>
      <w:r w:rsidRPr="0076684A">
        <w:rPr>
          <w:rFonts w:ascii="Montserrat" w:eastAsiaTheme="minorHAnsi" w:hAnsi="Montserrat" w:cstheme="minorBidi"/>
          <w:sz w:val="22"/>
          <w:szCs w:val="22"/>
          <w:lang w:val="en-ZA" w:eastAsia="en-US"/>
        </w:rPr>
        <w:t>can assist them</w:t>
      </w:r>
      <w:r>
        <w:rPr>
          <w:rFonts w:ascii="Montserrat" w:eastAsiaTheme="minorHAnsi" w:hAnsi="Montserrat" w:cstheme="minorBidi"/>
          <w:sz w:val="22"/>
          <w:szCs w:val="22"/>
          <w:lang w:val="en-ZA" w:eastAsia="en-US"/>
        </w:rPr>
        <w:t xml:space="preserve"> to </w:t>
      </w:r>
      <w:r w:rsidRPr="0076684A">
        <w:rPr>
          <w:rFonts w:ascii="Montserrat" w:eastAsiaTheme="minorHAnsi" w:hAnsi="Montserrat" w:cstheme="minorBidi"/>
          <w:sz w:val="22"/>
          <w:szCs w:val="22"/>
          <w:lang w:val="en-ZA" w:eastAsia="en-US"/>
        </w:rPr>
        <w:t>mak</w:t>
      </w:r>
      <w:r>
        <w:rPr>
          <w:rFonts w:ascii="Montserrat" w:eastAsiaTheme="minorHAnsi" w:hAnsi="Montserrat" w:cstheme="minorBidi"/>
          <w:sz w:val="22"/>
          <w:szCs w:val="22"/>
          <w:lang w:val="en-ZA" w:eastAsia="en-US"/>
        </w:rPr>
        <w:t>e</w:t>
      </w:r>
      <w:r w:rsidRPr="0076684A">
        <w:rPr>
          <w:rFonts w:ascii="Montserrat" w:eastAsiaTheme="minorHAnsi" w:hAnsi="Montserrat" w:cstheme="minorBidi"/>
          <w:sz w:val="22"/>
          <w:szCs w:val="22"/>
          <w:lang w:val="en-ZA" w:eastAsia="en-US"/>
        </w:rPr>
        <w:t xml:space="preserve"> informed decisions and adopt appropriate agricultural practices.</w:t>
      </w:r>
    </w:p>
    <w:p w14:paraId="07955A1F" w14:textId="0CD86564" w:rsidR="009E5336" w:rsidRPr="0076684A" w:rsidRDefault="009E5336" w:rsidP="009E5336">
      <w:pPr>
        <w:pStyle w:val="NormalWeb"/>
        <w:jc w:val="both"/>
        <w:rPr>
          <w:rFonts w:ascii="Montserrat" w:eastAsiaTheme="minorHAnsi" w:hAnsi="Montserrat" w:cstheme="minorBidi"/>
          <w:sz w:val="22"/>
          <w:szCs w:val="22"/>
          <w:lang w:val="en-ZA" w:eastAsia="en-US"/>
        </w:rPr>
      </w:pPr>
      <w:r w:rsidRPr="0076684A">
        <w:rPr>
          <w:rFonts w:ascii="Montserrat" w:eastAsiaTheme="minorHAnsi" w:hAnsi="Montserrat" w:cstheme="minorBidi"/>
          <w:sz w:val="22"/>
          <w:szCs w:val="22"/>
          <w:lang w:val="en-ZA" w:eastAsia="en-US"/>
        </w:rPr>
        <w:t>These lessons learned will guide</w:t>
      </w:r>
      <w:r>
        <w:rPr>
          <w:rFonts w:ascii="Montserrat" w:eastAsiaTheme="minorHAnsi" w:hAnsi="Montserrat" w:cstheme="minorBidi"/>
          <w:sz w:val="22"/>
          <w:szCs w:val="22"/>
          <w:lang w:val="en-ZA" w:eastAsia="en-US"/>
        </w:rPr>
        <w:t xml:space="preserve"> ZRCS </w:t>
      </w:r>
      <w:r w:rsidR="00CC2FC5">
        <w:rPr>
          <w:rFonts w:ascii="Montserrat" w:eastAsiaTheme="minorHAnsi" w:hAnsi="Montserrat" w:cstheme="minorBidi"/>
          <w:sz w:val="22"/>
          <w:szCs w:val="22"/>
          <w:lang w:val="en-ZA" w:eastAsia="en-US"/>
        </w:rPr>
        <w:t>teams to</w:t>
      </w:r>
      <w:r>
        <w:rPr>
          <w:rFonts w:ascii="Montserrat" w:eastAsiaTheme="minorHAnsi" w:hAnsi="Montserrat" w:cstheme="minorBidi"/>
          <w:sz w:val="22"/>
          <w:szCs w:val="22"/>
          <w:lang w:val="en-ZA" w:eastAsia="en-US"/>
        </w:rPr>
        <w:t xml:space="preserve"> refine</w:t>
      </w:r>
      <w:r w:rsidRPr="0076684A">
        <w:rPr>
          <w:rFonts w:ascii="Montserrat" w:eastAsiaTheme="minorHAnsi" w:hAnsi="Montserrat" w:cstheme="minorBidi"/>
          <w:sz w:val="22"/>
          <w:szCs w:val="22"/>
          <w:lang w:val="en-ZA" w:eastAsia="en-US"/>
        </w:rPr>
        <w:t xml:space="preserve"> strategies, improv</w:t>
      </w:r>
      <w:r>
        <w:rPr>
          <w:rFonts w:ascii="Montserrat" w:eastAsiaTheme="minorHAnsi" w:hAnsi="Montserrat" w:cstheme="minorBidi"/>
          <w:sz w:val="22"/>
          <w:szCs w:val="22"/>
          <w:lang w:val="en-ZA" w:eastAsia="en-US"/>
        </w:rPr>
        <w:t>e</w:t>
      </w:r>
      <w:r w:rsidRPr="0076684A">
        <w:rPr>
          <w:rFonts w:ascii="Montserrat" w:eastAsiaTheme="minorHAnsi" w:hAnsi="Montserrat" w:cstheme="minorBidi"/>
          <w:sz w:val="22"/>
          <w:szCs w:val="22"/>
          <w:lang w:val="en-ZA" w:eastAsia="en-US"/>
        </w:rPr>
        <w:t xml:space="preserve"> coordination with stakeholders, and implement more effective and comprehensive interventions to address </w:t>
      </w:r>
      <w:r>
        <w:rPr>
          <w:rFonts w:ascii="Montserrat" w:eastAsiaTheme="minorHAnsi" w:hAnsi="Montserrat" w:cstheme="minorBidi"/>
          <w:sz w:val="22"/>
          <w:szCs w:val="22"/>
          <w:lang w:val="en-ZA" w:eastAsia="en-US"/>
        </w:rPr>
        <w:t xml:space="preserve">identified </w:t>
      </w:r>
      <w:r w:rsidRPr="0076684A">
        <w:rPr>
          <w:rFonts w:ascii="Montserrat" w:eastAsiaTheme="minorHAnsi" w:hAnsi="Montserrat" w:cstheme="minorBidi"/>
          <w:sz w:val="22"/>
          <w:szCs w:val="22"/>
          <w:lang w:val="en-ZA" w:eastAsia="en-US"/>
        </w:rPr>
        <w:t>needs and challenges faced by communities we serve</w:t>
      </w:r>
      <w:r>
        <w:rPr>
          <w:rFonts w:ascii="Montserrat" w:eastAsiaTheme="minorHAnsi" w:hAnsi="Montserrat" w:cstheme="minorBidi"/>
          <w:sz w:val="22"/>
          <w:szCs w:val="22"/>
          <w:lang w:val="en-ZA" w:eastAsia="en-US"/>
        </w:rPr>
        <w:t>.</w:t>
      </w:r>
    </w:p>
    <w:p w14:paraId="07AF0BDE" w14:textId="77777777" w:rsidR="009E5336" w:rsidRDefault="009E5336" w:rsidP="009E5336">
      <w:pPr>
        <w:pStyle w:val="Heading1"/>
        <w:jc w:val="both"/>
        <w:rPr>
          <w:rFonts w:ascii="Montserrat" w:hAnsi="Montserrat"/>
          <w:b/>
          <w:bCs/>
          <w:color w:val="FF0000"/>
          <w:sz w:val="22"/>
          <w:szCs w:val="22"/>
        </w:rPr>
      </w:pPr>
      <w:r w:rsidRPr="009C30C1">
        <w:rPr>
          <w:rFonts w:ascii="Montserrat" w:hAnsi="Montserrat"/>
          <w:b/>
          <w:bCs/>
          <w:color w:val="FF0000"/>
          <w:sz w:val="22"/>
          <w:szCs w:val="22"/>
        </w:rPr>
        <w:t>Next steps</w:t>
      </w:r>
    </w:p>
    <w:p w14:paraId="6166EFE4" w14:textId="1CE840F0" w:rsidR="009E5336" w:rsidRDefault="009E5336" w:rsidP="009E5336">
      <w:pPr>
        <w:spacing w:before="100" w:beforeAutospacing="1" w:after="100" w:afterAutospacing="1" w:line="240" w:lineRule="auto"/>
        <w:jc w:val="both"/>
        <w:rPr>
          <w:rFonts w:ascii="Montserrat" w:hAnsi="Montserrat"/>
        </w:rPr>
      </w:pPr>
      <w:r w:rsidRPr="0076684A">
        <w:rPr>
          <w:rFonts w:ascii="Montserrat" w:hAnsi="Montserrat"/>
        </w:rPr>
        <w:t xml:space="preserve">Following the successful implementation of the feedback strategy, </w:t>
      </w:r>
      <w:r>
        <w:rPr>
          <w:rFonts w:ascii="Montserrat" w:hAnsi="Montserrat"/>
        </w:rPr>
        <w:t>ZRCS</w:t>
      </w:r>
      <w:r w:rsidRPr="0076684A">
        <w:rPr>
          <w:rFonts w:ascii="Montserrat" w:hAnsi="Montserrat"/>
        </w:rPr>
        <w:t xml:space="preserve"> recogni</w:t>
      </w:r>
      <w:r>
        <w:rPr>
          <w:rFonts w:ascii="Montserrat" w:hAnsi="Montserrat"/>
        </w:rPr>
        <w:t>s</w:t>
      </w:r>
      <w:r w:rsidRPr="0076684A">
        <w:rPr>
          <w:rFonts w:ascii="Montserrat" w:hAnsi="Montserrat"/>
        </w:rPr>
        <w:t>es the importance of continuing to engage with communit</w:t>
      </w:r>
      <w:r>
        <w:rPr>
          <w:rFonts w:ascii="Montserrat" w:hAnsi="Montserrat"/>
        </w:rPr>
        <w:t>ies</w:t>
      </w:r>
      <w:r w:rsidRPr="0076684A">
        <w:rPr>
          <w:rFonts w:ascii="Montserrat" w:hAnsi="Montserrat"/>
        </w:rPr>
        <w:t xml:space="preserve"> in meaningful ways. The lessons learned from this experience will serve as a foundation for future </w:t>
      </w:r>
      <w:r>
        <w:rPr>
          <w:rFonts w:ascii="Montserrat" w:hAnsi="Montserrat"/>
        </w:rPr>
        <w:t xml:space="preserve">community </w:t>
      </w:r>
      <w:r w:rsidRPr="0076684A">
        <w:rPr>
          <w:rFonts w:ascii="Montserrat" w:hAnsi="Montserrat"/>
        </w:rPr>
        <w:t>engagement, ensuring that feedback mechanisms are integrated into ongoing programm</w:t>
      </w:r>
      <w:r>
        <w:rPr>
          <w:rFonts w:ascii="Montserrat" w:hAnsi="Montserrat"/>
        </w:rPr>
        <w:t>es</w:t>
      </w:r>
      <w:r w:rsidRPr="0076684A">
        <w:rPr>
          <w:rFonts w:ascii="Montserrat" w:hAnsi="Montserrat"/>
        </w:rPr>
        <w:t xml:space="preserve"> for</w:t>
      </w:r>
      <w:r>
        <w:rPr>
          <w:rFonts w:ascii="Montserrat" w:hAnsi="Montserrat"/>
        </w:rPr>
        <w:t xml:space="preserve"> enhanced and</w:t>
      </w:r>
      <w:r w:rsidRPr="0076684A">
        <w:rPr>
          <w:rFonts w:ascii="Montserrat" w:hAnsi="Montserrat"/>
        </w:rPr>
        <w:t xml:space="preserve"> sustained impact.</w:t>
      </w:r>
      <w:r>
        <w:rPr>
          <w:rFonts w:ascii="Montserrat" w:hAnsi="Montserrat"/>
        </w:rPr>
        <w:t xml:space="preserve"> </w:t>
      </w:r>
      <w:r w:rsidRPr="0076684A">
        <w:rPr>
          <w:rFonts w:ascii="Montserrat" w:hAnsi="Montserrat"/>
        </w:rPr>
        <w:t xml:space="preserve">To maintain and strengthen trust and relationships with the community, the National Society will </w:t>
      </w:r>
      <w:r>
        <w:rPr>
          <w:rFonts w:ascii="Montserrat" w:hAnsi="Montserrat"/>
        </w:rPr>
        <w:t xml:space="preserve">continue to </w:t>
      </w:r>
      <w:r w:rsidRPr="0076684A">
        <w:rPr>
          <w:rFonts w:ascii="Montserrat" w:hAnsi="Montserrat"/>
        </w:rPr>
        <w:t>prioriti</w:t>
      </w:r>
      <w:r w:rsidR="00B651E4">
        <w:rPr>
          <w:rFonts w:ascii="Montserrat" w:hAnsi="Montserrat"/>
        </w:rPr>
        <w:t>s</w:t>
      </w:r>
      <w:r w:rsidRPr="0076684A">
        <w:rPr>
          <w:rFonts w:ascii="Montserrat" w:hAnsi="Montserrat"/>
        </w:rPr>
        <w:t xml:space="preserve">e the active participation of community members by ensuring their voices are heard and acted upon. This </w:t>
      </w:r>
      <w:r w:rsidRPr="0076684A">
        <w:rPr>
          <w:rFonts w:ascii="Montserrat" w:hAnsi="Montserrat"/>
        </w:rPr>
        <w:lastRenderedPageBreak/>
        <w:t xml:space="preserve">may involve enhancing existing community structures or establishing new ones to facilitate feedback channels and promote transparency and accountability. </w:t>
      </w:r>
    </w:p>
    <w:p w14:paraId="450DF4C7" w14:textId="3A5441E2" w:rsidR="009E5336" w:rsidRDefault="009E5336" w:rsidP="009E5336">
      <w:pPr>
        <w:spacing w:before="100" w:beforeAutospacing="1" w:after="100" w:afterAutospacing="1" w:line="240" w:lineRule="auto"/>
        <w:jc w:val="both"/>
        <w:rPr>
          <w:rFonts w:ascii="Montserrat" w:hAnsi="Montserrat"/>
        </w:rPr>
      </w:pPr>
      <w:r w:rsidRPr="0076684A">
        <w:rPr>
          <w:rFonts w:ascii="Montserrat" w:hAnsi="Montserrat"/>
        </w:rPr>
        <w:t>Investment in training and capacity building for staff and volunteers will be key to equip</w:t>
      </w:r>
      <w:r>
        <w:rPr>
          <w:rFonts w:ascii="Montserrat" w:hAnsi="Montserrat"/>
        </w:rPr>
        <w:t>ping</w:t>
      </w:r>
      <w:r w:rsidRPr="0076684A">
        <w:rPr>
          <w:rFonts w:ascii="Montserrat" w:hAnsi="Montserrat"/>
        </w:rPr>
        <w:t xml:space="preserve"> them with the ne</w:t>
      </w:r>
      <w:r>
        <w:rPr>
          <w:rFonts w:ascii="Montserrat" w:hAnsi="Montserrat"/>
        </w:rPr>
        <w:t xml:space="preserve">eded </w:t>
      </w:r>
      <w:r w:rsidRPr="0076684A">
        <w:rPr>
          <w:rFonts w:ascii="Montserrat" w:hAnsi="Montserrat"/>
        </w:rPr>
        <w:t>skills and knowledge for effective community engagement and feedback</w:t>
      </w:r>
      <w:r>
        <w:rPr>
          <w:rFonts w:ascii="Montserrat" w:hAnsi="Montserrat"/>
        </w:rPr>
        <w:t xml:space="preserve"> collection</w:t>
      </w:r>
      <w:r w:rsidRPr="0076684A">
        <w:rPr>
          <w:rFonts w:ascii="Montserrat" w:hAnsi="Montserrat"/>
        </w:rPr>
        <w:t>. Recogni</w:t>
      </w:r>
      <w:r w:rsidR="00B651E4">
        <w:rPr>
          <w:rFonts w:ascii="Montserrat" w:hAnsi="Montserrat"/>
        </w:rPr>
        <w:t>s</w:t>
      </w:r>
      <w:r w:rsidRPr="0076684A">
        <w:rPr>
          <w:rFonts w:ascii="Montserrat" w:hAnsi="Montserrat"/>
        </w:rPr>
        <w:t xml:space="preserve">ing that </w:t>
      </w:r>
      <w:r w:rsidR="00B651E4">
        <w:rPr>
          <w:rFonts w:ascii="Montserrat" w:hAnsi="Montserrat"/>
        </w:rPr>
        <w:t xml:space="preserve">communication is </w:t>
      </w:r>
      <w:r w:rsidRPr="0076684A">
        <w:rPr>
          <w:rFonts w:ascii="Montserrat" w:hAnsi="Montserrat"/>
        </w:rPr>
        <w:t>an iterative process, Z</w:t>
      </w:r>
      <w:r>
        <w:rPr>
          <w:rFonts w:ascii="Montserrat" w:hAnsi="Montserrat"/>
        </w:rPr>
        <w:t xml:space="preserve">RCS teams </w:t>
      </w:r>
      <w:r w:rsidRPr="0076684A">
        <w:rPr>
          <w:rFonts w:ascii="Montserrat" w:hAnsi="Montserrat"/>
        </w:rPr>
        <w:t xml:space="preserve">will continue to monitor and evaluate </w:t>
      </w:r>
      <w:r>
        <w:rPr>
          <w:rFonts w:ascii="Montserrat" w:hAnsi="Montserrat"/>
        </w:rPr>
        <w:t xml:space="preserve">their </w:t>
      </w:r>
      <w:r w:rsidRPr="0076684A">
        <w:rPr>
          <w:rFonts w:ascii="Montserrat" w:hAnsi="Montserrat"/>
        </w:rPr>
        <w:t>engagement with communit</w:t>
      </w:r>
      <w:r>
        <w:rPr>
          <w:rFonts w:ascii="Montserrat" w:hAnsi="Montserrat"/>
        </w:rPr>
        <w:t>ies</w:t>
      </w:r>
      <w:r w:rsidRPr="0076684A">
        <w:rPr>
          <w:rFonts w:ascii="Montserrat" w:hAnsi="Montserrat"/>
        </w:rPr>
        <w:t>. This will enable the identification of areas for improvement and ensure that feedback is effectively utili</w:t>
      </w:r>
      <w:r>
        <w:rPr>
          <w:rFonts w:ascii="Montserrat" w:hAnsi="Montserrat"/>
        </w:rPr>
        <w:t>s</w:t>
      </w:r>
      <w:r w:rsidRPr="0076684A">
        <w:rPr>
          <w:rFonts w:ascii="Montserrat" w:hAnsi="Montserrat"/>
        </w:rPr>
        <w:t>ed to inform decision-making and drive programmatic changes.</w:t>
      </w:r>
      <w:r>
        <w:rPr>
          <w:rFonts w:ascii="Montserrat" w:hAnsi="Montserrat"/>
        </w:rPr>
        <w:t xml:space="preserve"> </w:t>
      </w:r>
    </w:p>
    <w:p w14:paraId="43744A83" w14:textId="68F070EE" w:rsidR="009E5336" w:rsidRPr="00766124" w:rsidRDefault="009E5336" w:rsidP="009E5336">
      <w:pPr>
        <w:spacing w:before="100" w:beforeAutospacing="1" w:after="100" w:afterAutospacing="1" w:line="240" w:lineRule="auto"/>
        <w:jc w:val="both"/>
        <w:rPr>
          <w:rFonts w:ascii="Montserrat" w:hAnsi="Montserrat"/>
        </w:rPr>
      </w:pPr>
      <w:r w:rsidRPr="00766124">
        <w:rPr>
          <w:rFonts w:ascii="Montserrat" w:hAnsi="Montserrat"/>
        </w:rPr>
        <w:t>The National Society is committed to upholding the Do No Harm principle, which emphasi</w:t>
      </w:r>
      <w:r w:rsidR="00B651E4">
        <w:rPr>
          <w:rFonts w:ascii="Montserrat" w:hAnsi="Montserrat"/>
        </w:rPr>
        <w:t>s</w:t>
      </w:r>
      <w:r w:rsidRPr="00766124">
        <w:rPr>
          <w:rFonts w:ascii="Montserrat" w:hAnsi="Montserrat"/>
        </w:rPr>
        <w:t>es the importance of minimi</w:t>
      </w:r>
      <w:r w:rsidR="00B651E4">
        <w:rPr>
          <w:rFonts w:ascii="Montserrat" w:hAnsi="Montserrat"/>
        </w:rPr>
        <w:t>s</w:t>
      </w:r>
      <w:r w:rsidRPr="00766124">
        <w:rPr>
          <w:rFonts w:ascii="Montserrat" w:hAnsi="Montserrat"/>
        </w:rPr>
        <w:t xml:space="preserve">ing negative impacts that may arise from interventions. This includes actively assessing and addressing potential risks, power imbalances, and unintended consequences that could arise from feedback processes. By carefully considering the ethical implications of their actions, </w:t>
      </w:r>
      <w:r w:rsidR="00E13C16">
        <w:rPr>
          <w:rFonts w:ascii="Montserrat" w:hAnsi="Montserrat"/>
        </w:rPr>
        <w:t xml:space="preserve">ZRCS </w:t>
      </w:r>
      <w:r w:rsidRPr="00766124">
        <w:rPr>
          <w:rFonts w:ascii="Montserrat" w:hAnsi="Montserrat"/>
        </w:rPr>
        <w:t>ensure</w:t>
      </w:r>
      <w:r>
        <w:rPr>
          <w:rFonts w:ascii="Montserrat" w:hAnsi="Montserrat"/>
        </w:rPr>
        <w:t>s</w:t>
      </w:r>
      <w:r w:rsidRPr="00766124">
        <w:rPr>
          <w:rFonts w:ascii="Montserrat" w:hAnsi="Montserrat"/>
        </w:rPr>
        <w:t xml:space="preserve"> that engagement with the community is </w:t>
      </w:r>
      <w:r w:rsidR="00E13C16">
        <w:rPr>
          <w:rFonts w:ascii="Montserrat" w:hAnsi="Montserrat"/>
        </w:rPr>
        <w:t>done</w:t>
      </w:r>
      <w:r w:rsidRPr="00766124">
        <w:rPr>
          <w:rFonts w:ascii="Montserrat" w:hAnsi="Montserrat"/>
        </w:rPr>
        <w:t xml:space="preserve"> in </w:t>
      </w:r>
      <w:r w:rsidR="00E13C16">
        <w:rPr>
          <w:rFonts w:ascii="Montserrat" w:hAnsi="Montserrat"/>
        </w:rPr>
        <w:t xml:space="preserve">ways </w:t>
      </w:r>
      <w:r w:rsidRPr="00766124">
        <w:rPr>
          <w:rFonts w:ascii="Montserrat" w:hAnsi="Montserrat"/>
        </w:rPr>
        <w:t>that promote the well-being and dignity of individuals and avoids any harm.</w:t>
      </w:r>
    </w:p>
    <w:p w14:paraId="5F5B63B9" w14:textId="77777777" w:rsidR="009E5336" w:rsidRDefault="009E5336" w:rsidP="009E5336">
      <w:pPr>
        <w:pStyle w:val="Heading1"/>
        <w:jc w:val="both"/>
        <w:rPr>
          <w:rFonts w:ascii="Montserrat" w:hAnsi="Montserrat"/>
          <w:b/>
          <w:bCs/>
          <w:color w:val="FF0000"/>
          <w:sz w:val="22"/>
          <w:szCs w:val="22"/>
        </w:rPr>
      </w:pPr>
      <w:r w:rsidRPr="009C30C1">
        <w:rPr>
          <w:rFonts w:ascii="Montserrat" w:hAnsi="Montserrat"/>
          <w:b/>
          <w:bCs/>
          <w:color w:val="FF0000"/>
          <w:sz w:val="22"/>
          <w:szCs w:val="22"/>
        </w:rPr>
        <w:t>Contact information</w:t>
      </w:r>
    </w:p>
    <w:p w14:paraId="500D8BC5" w14:textId="77777777" w:rsidR="009E5336" w:rsidRDefault="009E5336" w:rsidP="009E5336">
      <w:pPr>
        <w:jc w:val="both"/>
        <w:rPr>
          <w:rFonts w:ascii="Montserrat" w:hAnsi="Montserrat"/>
        </w:rPr>
      </w:pPr>
      <w:r w:rsidRPr="009C30C1">
        <w:rPr>
          <w:rFonts w:ascii="Montserrat" w:hAnsi="Montserrat"/>
        </w:rPr>
        <w:t>For more information on this case study please contact</w:t>
      </w:r>
    </w:p>
    <w:tbl>
      <w:tblPr>
        <w:tblStyle w:val="TableGrid"/>
        <w:tblW w:w="0" w:type="auto"/>
        <w:tblLook w:val="04A0" w:firstRow="1" w:lastRow="0" w:firstColumn="1" w:lastColumn="0" w:noHBand="0" w:noVBand="1"/>
      </w:tblPr>
      <w:tblGrid>
        <w:gridCol w:w="9016"/>
      </w:tblGrid>
      <w:tr w:rsidR="009E5336" w14:paraId="52A84FC8" w14:textId="77777777" w:rsidTr="002959A6">
        <w:tc>
          <w:tcPr>
            <w:tcW w:w="9016" w:type="dxa"/>
          </w:tcPr>
          <w:p w14:paraId="32B7DD0F" w14:textId="15EB8786" w:rsidR="009E5336" w:rsidRDefault="009E5336" w:rsidP="002959A6">
            <w:pPr>
              <w:jc w:val="both"/>
              <w:rPr>
                <w:rFonts w:ascii="Montserrat" w:hAnsi="Montserrat"/>
              </w:rPr>
            </w:pPr>
            <w:r>
              <w:rPr>
                <w:rFonts w:ascii="Montserrat" w:hAnsi="Montserrat"/>
                <w:b/>
                <w:bCs/>
              </w:rPr>
              <w:t>Zimbabwe Red Cross</w:t>
            </w:r>
            <w:r w:rsidRPr="00D415A0">
              <w:rPr>
                <w:rFonts w:ascii="Montserrat" w:hAnsi="Montserrat"/>
                <w:b/>
                <w:bCs/>
              </w:rPr>
              <w:t>:</w:t>
            </w:r>
            <w:r w:rsidRPr="00D415A0">
              <w:rPr>
                <w:rFonts w:ascii="Montserrat" w:hAnsi="Montserrat"/>
              </w:rPr>
              <w:t xml:space="preserve"> </w:t>
            </w:r>
            <w:r>
              <w:rPr>
                <w:rFonts w:ascii="Montserrat" w:hAnsi="Montserrat"/>
              </w:rPr>
              <w:t>Lovemore Nemerai</w:t>
            </w:r>
            <w:r w:rsidRPr="00D415A0">
              <w:rPr>
                <w:rFonts w:ascii="Montserrat" w:hAnsi="Montserrat"/>
              </w:rPr>
              <w:t>,</w:t>
            </w:r>
            <w:r>
              <w:t xml:space="preserve"> </w:t>
            </w:r>
            <w:r w:rsidRPr="006378C6">
              <w:rPr>
                <w:rFonts w:ascii="Montserrat" w:hAnsi="Montserrat"/>
              </w:rPr>
              <w:t>Planning, Monitoring, Evaluation and Reporting Officer</w:t>
            </w:r>
            <w:r w:rsidRPr="00D415A0">
              <w:rPr>
                <w:rFonts w:ascii="Montserrat" w:hAnsi="Montserrat"/>
              </w:rPr>
              <w:t>,</w:t>
            </w:r>
            <w:r>
              <w:t xml:space="preserve"> </w:t>
            </w:r>
            <w:r w:rsidRPr="006378C6">
              <w:rPr>
                <w:rFonts w:ascii="Montserrat" w:hAnsi="Montserrat"/>
              </w:rPr>
              <w:t>lovemoren@redcrosszim.org.zw</w:t>
            </w:r>
            <w:r w:rsidRPr="00D415A0">
              <w:rPr>
                <w:rFonts w:ascii="Montserrat" w:hAnsi="Montserrat"/>
              </w:rPr>
              <w:t>:</w:t>
            </w:r>
            <w:r w:rsidRPr="006378C6">
              <w:rPr>
                <w:rFonts w:ascii="Montserrat" w:hAnsi="Montserrat"/>
              </w:rPr>
              <w:t xml:space="preserve"> </w:t>
            </w:r>
            <w:r>
              <w:rPr>
                <w:rFonts w:ascii="Montserrat" w:hAnsi="Montserrat"/>
              </w:rPr>
              <w:t>+263</w:t>
            </w:r>
            <w:r w:rsidRPr="006378C6">
              <w:rPr>
                <w:rFonts w:ascii="Montserrat" w:hAnsi="Montserrat"/>
              </w:rPr>
              <w:t>775686653</w:t>
            </w:r>
          </w:p>
        </w:tc>
      </w:tr>
    </w:tbl>
    <w:p w14:paraId="1E098280" w14:textId="77777777" w:rsidR="009E5336" w:rsidRPr="009C30C1" w:rsidRDefault="009E5336" w:rsidP="009E5336">
      <w:pPr>
        <w:jc w:val="both"/>
        <w:rPr>
          <w:rFonts w:ascii="Montserrat" w:hAnsi="Montserrat"/>
        </w:rPr>
      </w:pPr>
    </w:p>
    <w:p w14:paraId="487F4C86" w14:textId="77777777" w:rsidR="00A96DDB" w:rsidRDefault="00000000"/>
    <w:sectPr w:rsidR="00A96DDB">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CC3F" w14:textId="77777777" w:rsidR="00E10AFC" w:rsidRDefault="00E10AFC" w:rsidP="009E5336">
      <w:pPr>
        <w:spacing w:after="0" w:line="240" w:lineRule="auto"/>
      </w:pPr>
      <w:r>
        <w:separator/>
      </w:r>
    </w:p>
  </w:endnote>
  <w:endnote w:type="continuationSeparator" w:id="0">
    <w:p w14:paraId="0214D70B" w14:textId="77777777" w:rsidR="00E10AFC" w:rsidRDefault="00E10AFC" w:rsidP="009E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ff8">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704C" w14:textId="74552AD0" w:rsidR="00B7684A" w:rsidRDefault="00B7684A">
    <w:pPr>
      <w:pStyle w:val="Footer"/>
    </w:pPr>
    <w:r>
      <w:rPr>
        <w:noProof/>
      </w:rPr>
      <mc:AlternateContent>
        <mc:Choice Requires="wps">
          <w:drawing>
            <wp:anchor distT="0" distB="0" distL="0" distR="0" simplePos="0" relativeHeight="251659264" behindDoc="0" locked="0" layoutInCell="1" allowOverlap="1" wp14:anchorId="02586018" wp14:editId="12F47AB7">
              <wp:simplePos x="635" y="635"/>
              <wp:positionH relativeFrom="page">
                <wp:align>left</wp:align>
              </wp:positionH>
              <wp:positionV relativeFrom="page">
                <wp:align>bottom</wp:align>
              </wp:positionV>
              <wp:extent cx="443865" cy="443865"/>
              <wp:effectExtent l="0" t="0" r="6985" b="0"/>
              <wp:wrapNone/>
              <wp:docPr id="7" name="Text Box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70944" w14:textId="27EB2F7A"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586018" id="_x0000_t202" coordsize="21600,21600" o:spt="202" path="m,l,21600r21600,l21600,xe">
              <v:stroke joinstyle="miter"/>
              <v:path gradientshapeok="t" o:connecttype="rect"/>
            </v:shapetype>
            <v:shape id="Text Box 7"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BB70944" w14:textId="27EB2F7A"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CD3A" w14:textId="552AC13E" w:rsidR="009E5336" w:rsidRDefault="00B7684A">
    <w:pPr>
      <w:pStyle w:val="Footer"/>
      <w:jc w:val="center"/>
    </w:pPr>
    <w:r>
      <w:rPr>
        <w:noProof/>
      </w:rPr>
      <mc:AlternateContent>
        <mc:Choice Requires="wps">
          <w:drawing>
            <wp:anchor distT="0" distB="0" distL="0" distR="0" simplePos="0" relativeHeight="251660288" behindDoc="0" locked="0" layoutInCell="1" allowOverlap="1" wp14:anchorId="644441F6" wp14:editId="12E66BF1">
              <wp:simplePos x="914400" y="9899650"/>
              <wp:positionH relativeFrom="page">
                <wp:align>left</wp:align>
              </wp:positionH>
              <wp:positionV relativeFrom="page">
                <wp:align>bottom</wp:align>
              </wp:positionV>
              <wp:extent cx="443865" cy="443865"/>
              <wp:effectExtent l="0" t="0" r="6985" b="0"/>
              <wp:wrapNone/>
              <wp:docPr id="8" name="Text Box 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CAC09" w14:textId="3980D194"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4441F6" id="_x0000_t202" coordsize="21600,21600" o:spt="202" path="m,l,21600r21600,l21600,xe">
              <v:stroke joinstyle="miter"/>
              <v:path gradientshapeok="t" o:connecttype="rect"/>
            </v:shapetype>
            <v:shape id="Text Box 8"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49CAC09" w14:textId="3980D194"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v:textbox>
              <w10:wrap anchorx="page" anchory="page"/>
            </v:shape>
          </w:pict>
        </mc:Fallback>
      </mc:AlternateContent>
    </w:r>
    <w:sdt>
      <w:sdtPr>
        <w:id w:val="1070921764"/>
        <w:docPartObj>
          <w:docPartGallery w:val="Page Numbers (Bottom of Page)"/>
          <w:docPartUnique/>
        </w:docPartObj>
      </w:sdtPr>
      <w:sdtEndPr>
        <w:rPr>
          <w:noProof/>
        </w:rPr>
      </w:sdtEndPr>
      <w:sdtContent>
        <w:r w:rsidR="009E5336">
          <w:fldChar w:fldCharType="begin"/>
        </w:r>
        <w:r w:rsidR="009E5336">
          <w:instrText xml:space="preserve"> PAGE   \* MERGEFORMAT </w:instrText>
        </w:r>
        <w:r w:rsidR="009E5336">
          <w:fldChar w:fldCharType="separate"/>
        </w:r>
        <w:r w:rsidR="009E5336">
          <w:rPr>
            <w:noProof/>
          </w:rPr>
          <w:t>2</w:t>
        </w:r>
        <w:r w:rsidR="009E5336">
          <w:rPr>
            <w:noProof/>
          </w:rPr>
          <w:fldChar w:fldCharType="end"/>
        </w:r>
      </w:sdtContent>
    </w:sdt>
  </w:p>
  <w:p w14:paraId="7C67C739" w14:textId="3767B014" w:rsidR="0073026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92E6" w14:textId="244B61F9" w:rsidR="00B7684A" w:rsidRDefault="00B7684A">
    <w:pPr>
      <w:pStyle w:val="Footer"/>
    </w:pPr>
    <w:r>
      <w:rPr>
        <w:noProof/>
      </w:rPr>
      <mc:AlternateContent>
        <mc:Choice Requires="wps">
          <w:drawing>
            <wp:anchor distT="0" distB="0" distL="0" distR="0" simplePos="0" relativeHeight="251658240" behindDoc="0" locked="0" layoutInCell="1" allowOverlap="1" wp14:anchorId="7AFA4307" wp14:editId="0539FE8F">
              <wp:simplePos x="635" y="635"/>
              <wp:positionH relativeFrom="page">
                <wp:align>left</wp:align>
              </wp:positionH>
              <wp:positionV relativeFrom="page">
                <wp:align>bottom</wp:align>
              </wp:positionV>
              <wp:extent cx="443865" cy="443865"/>
              <wp:effectExtent l="0" t="0" r="6985" b="0"/>
              <wp:wrapNone/>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6BDC3" w14:textId="4A4ABCCD"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AFA4307" id="_x0000_t202" coordsize="21600,21600" o:spt="202" path="m,l,21600r21600,l21600,xe">
              <v:stroke joinstyle="miter"/>
              <v:path gradientshapeok="t" o:connecttype="rect"/>
            </v:shapetype>
            <v:shape id="Text Box 5"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526BDC3" w14:textId="4A4ABCCD" w:rsidR="00B7684A" w:rsidRPr="00B7684A" w:rsidRDefault="00B7684A" w:rsidP="00B7684A">
                    <w:pPr>
                      <w:spacing w:after="0"/>
                      <w:rPr>
                        <w:rFonts w:ascii="Calibri" w:eastAsia="Calibri" w:hAnsi="Calibri" w:cs="Calibri"/>
                        <w:noProof/>
                        <w:color w:val="000000"/>
                        <w:sz w:val="20"/>
                        <w:szCs w:val="20"/>
                      </w:rPr>
                    </w:pPr>
                    <w:r w:rsidRPr="00B7684A">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D575" w14:textId="77777777" w:rsidR="00E10AFC" w:rsidRDefault="00E10AFC" w:rsidP="009E5336">
      <w:pPr>
        <w:spacing w:after="0" w:line="240" w:lineRule="auto"/>
      </w:pPr>
      <w:r>
        <w:separator/>
      </w:r>
    </w:p>
  </w:footnote>
  <w:footnote w:type="continuationSeparator" w:id="0">
    <w:p w14:paraId="12A08183" w14:textId="77777777" w:rsidR="00E10AFC" w:rsidRDefault="00E10AFC" w:rsidP="009E5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B9"/>
    <w:multiLevelType w:val="multilevel"/>
    <w:tmpl w:val="DADE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69273C"/>
    <w:multiLevelType w:val="multilevel"/>
    <w:tmpl w:val="CAD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4411618">
    <w:abstractNumId w:val="1"/>
  </w:num>
  <w:num w:numId="2" w16cid:durableId="5439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36"/>
    <w:rsid w:val="000329F4"/>
    <w:rsid w:val="00056942"/>
    <w:rsid w:val="00065F89"/>
    <w:rsid w:val="000C548B"/>
    <w:rsid w:val="000F7193"/>
    <w:rsid w:val="00123FFC"/>
    <w:rsid w:val="00140BB0"/>
    <w:rsid w:val="00176E7C"/>
    <w:rsid w:val="001E7ED9"/>
    <w:rsid w:val="0021313D"/>
    <w:rsid w:val="0027139C"/>
    <w:rsid w:val="00274157"/>
    <w:rsid w:val="00286A15"/>
    <w:rsid w:val="002878D9"/>
    <w:rsid w:val="002A282E"/>
    <w:rsid w:val="0035201A"/>
    <w:rsid w:val="003D6832"/>
    <w:rsid w:val="003E25AE"/>
    <w:rsid w:val="00401E2A"/>
    <w:rsid w:val="004542D0"/>
    <w:rsid w:val="004A60F2"/>
    <w:rsid w:val="004B3711"/>
    <w:rsid w:val="004D2571"/>
    <w:rsid w:val="004E79AA"/>
    <w:rsid w:val="00517AA7"/>
    <w:rsid w:val="00570B6D"/>
    <w:rsid w:val="00591EEA"/>
    <w:rsid w:val="005A7C9D"/>
    <w:rsid w:val="005B773C"/>
    <w:rsid w:val="005F7E9F"/>
    <w:rsid w:val="00684E7B"/>
    <w:rsid w:val="00692598"/>
    <w:rsid w:val="006B58D0"/>
    <w:rsid w:val="006C2F39"/>
    <w:rsid w:val="006E52F9"/>
    <w:rsid w:val="006F3E72"/>
    <w:rsid w:val="007738D4"/>
    <w:rsid w:val="0078450C"/>
    <w:rsid w:val="0080008C"/>
    <w:rsid w:val="00826F42"/>
    <w:rsid w:val="00836D10"/>
    <w:rsid w:val="00853BCF"/>
    <w:rsid w:val="00876D3E"/>
    <w:rsid w:val="00894427"/>
    <w:rsid w:val="008944F0"/>
    <w:rsid w:val="008D2AB3"/>
    <w:rsid w:val="008D67CA"/>
    <w:rsid w:val="00907295"/>
    <w:rsid w:val="009526AA"/>
    <w:rsid w:val="00987FC7"/>
    <w:rsid w:val="009E5336"/>
    <w:rsid w:val="00A276F1"/>
    <w:rsid w:val="00AB33D4"/>
    <w:rsid w:val="00AB7686"/>
    <w:rsid w:val="00AC2C26"/>
    <w:rsid w:val="00AD3B7F"/>
    <w:rsid w:val="00B651E4"/>
    <w:rsid w:val="00B66C95"/>
    <w:rsid w:val="00B70807"/>
    <w:rsid w:val="00B7684A"/>
    <w:rsid w:val="00B77FFC"/>
    <w:rsid w:val="00BA46B6"/>
    <w:rsid w:val="00BE375F"/>
    <w:rsid w:val="00C92299"/>
    <w:rsid w:val="00CA3446"/>
    <w:rsid w:val="00CC2FC5"/>
    <w:rsid w:val="00D7170B"/>
    <w:rsid w:val="00DF0BB2"/>
    <w:rsid w:val="00DF2345"/>
    <w:rsid w:val="00E10AFC"/>
    <w:rsid w:val="00E13144"/>
    <w:rsid w:val="00E13C16"/>
    <w:rsid w:val="00E43426"/>
    <w:rsid w:val="00E81AF7"/>
    <w:rsid w:val="00EC6A79"/>
    <w:rsid w:val="00EF41E9"/>
    <w:rsid w:val="00F02A09"/>
    <w:rsid w:val="00F8266F"/>
    <w:rsid w:val="00FB33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607D"/>
  <w15:chartTrackingRefBased/>
  <w15:docId w15:val="{15B3D94F-F9B9-4FD8-8B93-3D52F71F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36"/>
    <w:rPr>
      <w:lang w:val="en-ZA"/>
    </w:rPr>
  </w:style>
  <w:style w:type="paragraph" w:styleId="Heading1">
    <w:name w:val="heading 1"/>
    <w:basedOn w:val="Normal"/>
    <w:next w:val="Normal"/>
    <w:link w:val="Heading1Char"/>
    <w:uiPriority w:val="9"/>
    <w:qFormat/>
    <w:rsid w:val="009E5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36"/>
    <w:rPr>
      <w:rFonts w:asciiTheme="majorHAnsi" w:eastAsiaTheme="majorEastAsia" w:hAnsiTheme="majorHAnsi" w:cstheme="majorBidi"/>
      <w:color w:val="2F5496" w:themeColor="accent1" w:themeShade="BF"/>
      <w:sz w:val="32"/>
      <w:szCs w:val="32"/>
      <w:lang w:val="en-ZA"/>
    </w:rPr>
  </w:style>
  <w:style w:type="paragraph" w:styleId="Footer">
    <w:name w:val="footer"/>
    <w:basedOn w:val="Normal"/>
    <w:link w:val="FooterChar"/>
    <w:uiPriority w:val="99"/>
    <w:unhideWhenUsed/>
    <w:rsid w:val="009E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36"/>
    <w:rPr>
      <w:lang w:val="en-ZA"/>
    </w:rPr>
  </w:style>
  <w:style w:type="table" w:styleId="TableGrid">
    <w:name w:val="Table Grid"/>
    <w:basedOn w:val="TableNormal"/>
    <w:uiPriority w:val="39"/>
    <w:rsid w:val="009E533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336"/>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CommentReference">
    <w:name w:val="annotation reference"/>
    <w:basedOn w:val="DefaultParagraphFont"/>
    <w:uiPriority w:val="99"/>
    <w:semiHidden/>
    <w:unhideWhenUsed/>
    <w:rsid w:val="009E5336"/>
    <w:rPr>
      <w:sz w:val="16"/>
      <w:szCs w:val="16"/>
    </w:rPr>
  </w:style>
  <w:style w:type="paragraph" w:styleId="CommentText">
    <w:name w:val="annotation text"/>
    <w:basedOn w:val="Normal"/>
    <w:link w:val="CommentTextChar"/>
    <w:uiPriority w:val="99"/>
    <w:unhideWhenUsed/>
    <w:rsid w:val="009E5336"/>
    <w:pPr>
      <w:spacing w:line="240" w:lineRule="auto"/>
    </w:pPr>
    <w:rPr>
      <w:sz w:val="20"/>
      <w:szCs w:val="20"/>
    </w:rPr>
  </w:style>
  <w:style w:type="character" w:customStyle="1" w:styleId="CommentTextChar">
    <w:name w:val="Comment Text Char"/>
    <w:basedOn w:val="DefaultParagraphFont"/>
    <w:link w:val="CommentText"/>
    <w:uiPriority w:val="99"/>
    <w:rsid w:val="009E5336"/>
    <w:rPr>
      <w:sz w:val="20"/>
      <w:szCs w:val="20"/>
      <w:lang w:val="en-ZA"/>
    </w:rPr>
  </w:style>
  <w:style w:type="paragraph" w:styleId="Caption">
    <w:name w:val="caption"/>
    <w:basedOn w:val="Normal"/>
    <w:next w:val="Normal"/>
    <w:uiPriority w:val="35"/>
    <w:unhideWhenUsed/>
    <w:qFormat/>
    <w:rsid w:val="009E5336"/>
    <w:pPr>
      <w:spacing w:after="200" w:line="240" w:lineRule="auto"/>
    </w:pPr>
    <w:rPr>
      <w:i/>
      <w:iCs/>
      <w:color w:val="44546A" w:themeColor="text2"/>
      <w:sz w:val="18"/>
      <w:szCs w:val="18"/>
    </w:rPr>
  </w:style>
  <w:style w:type="character" w:styleId="Strong">
    <w:name w:val="Strong"/>
    <w:basedOn w:val="DefaultParagraphFont"/>
    <w:uiPriority w:val="22"/>
    <w:qFormat/>
    <w:rsid w:val="009E5336"/>
    <w:rPr>
      <w:b/>
      <w:bCs/>
    </w:rPr>
  </w:style>
  <w:style w:type="paragraph" w:styleId="CommentSubject">
    <w:name w:val="annotation subject"/>
    <w:basedOn w:val="CommentText"/>
    <w:next w:val="CommentText"/>
    <w:link w:val="CommentSubjectChar"/>
    <w:uiPriority w:val="99"/>
    <w:semiHidden/>
    <w:unhideWhenUsed/>
    <w:rsid w:val="009E5336"/>
    <w:rPr>
      <w:b/>
      <w:bCs/>
    </w:rPr>
  </w:style>
  <w:style w:type="character" w:customStyle="1" w:styleId="CommentSubjectChar">
    <w:name w:val="Comment Subject Char"/>
    <w:basedOn w:val="CommentTextChar"/>
    <w:link w:val="CommentSubject"/>
    <w:uiPriority w:val="99"/>
    <w:semiHidden/>
    <w:rsid w:val="009E5336"/>
    <w:rPr>
      <w:b/>
      <w:bCs/>
      <w:sz w:val="20"/>
      <w:szCs w:val="20"/>
      <w:lang w:val="en-ZA"/>
    </w:rPr>
  </w:style>
  <w:style w:type="paragraph" w:styleId="Header">
    <w:name w:val="header"/>
    <w:basedOn w:val="Normal"/>
    <w:link w:val="HeaderChar"/>
    <w:uiPriority w:val="99"/>
    <w:unhideWhenUsed/>
    <w:rsid w:val="009E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36"/>
    <w:rPr>
      <w:lang w:val="en-ZA"/>
    </w:rPr>
  </w:style>
  <w:style w:type="paragraph" w:styleId="BalloonText">
    <w:name w:val="Balloon Text"/>
    <w:basedOn w:val="Normal"/>
    <w:link w:val="BalloonTextChar"/>
    <w:uiPriority w:val="99"/>
    <w:semiHidden/>
    <w:unhideWhenUsed/>
    <w:rsid w:val="00287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D9"/>
    <w:rPr>
      <w:rFonts w:ascii="Segoe UI" w:hAnsi="Segoe UI" w:cs="Segoe UI"/>
      <w:sz w:val="18"/>
      <w:szCs w:val="18"/>
      <w:lang w:val="en-ZA"/>
    </w:rPr>
  </w:style>
  <w:style w:type="table" w:customStyle="1" w:styleId="Opmaakprofiel11">
    <w:name w:val="Opmaakprofiel11"/>
    <w:basedOn w:val="TableGrid8"/>
    <w:uiPriority w:val="99"/>
    <w:qFormat/>
    <w:rsid w:val="004542D0"/>
    <w:pPr>
      <w:spacing w:after="0" w:line="240" w:lineRule="auto"/>
    </w:pPr>
    <w:rPr>
      <w:rFonts w:ascii="Times New Roman" w:eastAsia="Times New Roman" w:hAnsi="Times New Roman" w:cs="Times New Roman"/>
      <w:sz w:val="20"/>
      <w:szCs w:val="20"/>
      <w:lang w:val="en-ZA" w:eastAsia="nl-NL"/>
    </w:rP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4542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27751">
      <w:bodyDiv w:val="1"/>
      <w:marLeft w:val="0"/>
      <w:marRight w:val="0"/>
      <w:marTop w:val="0"/>
      <w:marBottom w:val="0"/>
      <w:divBdr>
        <w:top w:val="none" w:sz="0" w:space="0" w:color="auto"/>
        <w:left w:val="none" w:sz="0" w:space="0" w:color="auto"/>
        <w:bottom w:val="none" w:sz="0" w:space="0" w:color="auto"/>
        <w:right w:val="none" w:sz="0" w:space="0" w:color="auto"/>
      </w:divBdr>
    </w:div>
    <w:div w:id="10909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[Book1]Sheet2!PivotTable3</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Covid</a:t>
            </a:r>
            <a:r>
              <a:rPr lang="en-US" baseline="0"/>
              <a:t> 19 </a:t>
            </a:r>
            <a:r>
              <a:rPr lang="en-US"/>
              <a:t>Feedback Types</a:t>
            </a:r>
          </a:p>
        </c:rich>
      </c:tx>
      <c:layout>
        <c:manualLayout>
          <c:xMode val="edge"/>
          <c:yMode val="edge"/>
          <c:x val="0.29275590551181102"/>
          <c:y val="3.811874113345392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ivotFmts>
      <c:pivotFmt>
        <c:idx val="0"/>
        <c:spPr>
          <a:solidFill>
            <a:schemeClr val="accent1"/>
          </a:solidFill>
          <a:ln>
            <a:noFill/>
          </a:ln>
          <a:effectLst>
            <a:outerShdw blurRad="254000" sx="102000" sy="102000" algn="ctr" rotWithShape="0">
              <a:prstClr val="black">
                <a:alpha val="20000"/>
              </a:prstClr>
            </a:outerShdw>
          </a:effectLst>
        </c:spPr>
        <c:marker>
          <c:symbol val="circle"/>
          <c:size val="6"/>
          <c:spPr>
            <a:solidFill>
              <a:schemeClr val="accent1">
                <a:alpha val="85000"/>
              </a:schemeClr>
            </a:solidFill>
            <a:ln>
              <a:noFill/>
            </a:ln>
            <a:effectLst/>
          </c:spPr>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591501849670366"/>
          <c:y val="0.15711606766285685"/>
          <c:w val="0.78166098332196654"/>
          <c:h val="0.52913490395373886"/>
        </c:manualLayout>
      </c:layout>
      <c:barChart>
        <c:barDir val="col"/>
        <c:grouping val="stacked"/>
        <c:varyColors val="0"/>
        <c:ser>
          <c:idx val="0"/>
          <c:order val="0"/>
          <c:tx>
            <c:strRef>
              <c:f>Sheet2!$B$3</c:f>
              <c:strCache>
                <c:ptCount val="1"/>
                <c:pt idx="0">
                  <c:v>Total</c:v>
                </c:pt>
              </c:strCache>
            </c:strRef>
          </c:tx>
          <c:spPr>
            <a:solidFill>
              <a:schemeClr val="accent1"/>
            </a:solidFill>
            <a:ln>
              <a:noFill/>
            </a:ln>
            <a:effectLst>
              <a:outerShdw blurRad="254000" sx="102000" sy="102000" algn="ctr" rotWithShape="0">
                <a:prstClr val="black">
                  <a:alpha val="20000"/>
                </a:prstClr>
              </a:outerShdw>
            </a:effectLst>
          </c:spPr>
          <c:invertIfNegative val="0"/>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Sheet2!$A$4:$A$10</c:f>
              <c:strCache>
                <c:ptCount val="6"/>
                <c:pt idx="0">
                  <c:v>complaints</c:v>
                </c:pt>
                <c:pt idx="1">
                  <c:v>perceptions</c:v>
                </c:pt>
                <c:pt idx="2">
                  <c:v>praises</c:v>
                </c:pt>
                <c:pt idx="3">
                  <c:v>questions</c:v>
                </c:pt>
                <c:pt idx="4">
                  <c:v>recommendation</c:v>
                </c:pt>
                <c:pt idx="5">
                  <c:v>rumors</c:v>
                </c:pt>
              </c:strCache>
            </c:strRef>
          </c:cat>
          <c:val>
            <c:numRef>
              <c:f>Sheet2!$B$4:$B$10</c:f>
              <c:numCache>
                <c:formatCode>0%</c:formatCode>
                <c:ptCount val="6"/>
                <c:pt idx="0">
                  <c:v>0.20571428571428571</c:v>
                </c:pt>
                <c:pt idx="1">
                  <c:v>0.24857142857142858</c:v>
                </c:pt>
                <c:pt idx="2">
                  <c:v>0.18571428571428572</c:v>
                </c:pt>
                <c:pt idx="3">
                  <c:v>3.4285714285714287E-2</c:v>
                </c:pt>
                <c:pt idx="4">
                  <c:v>6.8571428571428575E-2</c:v>
                </c:pt>
                <c:pt idx="5">
                  <c:v>0.25714285714285712</c:v>
                </c:pt>
              </c:numCache>
            </c:numRef>
          </c:val>
          <c:extLst>
            <c:ext xmlns:c16="http://schemas.microsoft.com/office/drawing/2014/chart" uri="{C3380CC4-5D6E-409C-BE32-E72D297353CC}">
              <c16:uniqueId val="{00000000-281A-4A8E-8BED-5795E2A2FE5E}"/>
            </c:ext>
          </c:extLst>
        </c:ser>
        <c:dLbls>
          <c:showLegendKey val="0"/>
          <c:showVal val="0"/>
          <c:showCatName val="0"/>
          <c:showSerName val="0"/>
          <c:showPercent val="0"/>
          <c:showBubbleSize val="0"/>
        </c:dLbls>
        <c:gapWidth val="150"/>
        <c:overlap val="100"/>
        <c:axId val="167542880"/>
        <c:axId val="1863084048"/>
      </c:barChart>
      <c:catAx>
        <c:axId val="16754288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63084048"/>
        <c:crosses val="autoZero"/>
        <c:auto val="1"/>
        <c:lblAlgn val="ctr"/>
        <c:lblOffset val="100"/>
        <c:noMultiLvlLbl val="0"/>
      </c:catAx>
      <c:valAx>
        <c:axId val="18630840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7542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[Book1]Sheet5!PivotTable5</c:name>
    <c:fmtId val="-1"/>
  </c:pivotSource>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Drought Response mechanisms</a:t>
            </a:r>
          </a:p>
        </c:rich>
      </c:tx>
      <c:layout>
        <c:manualLayout>
          <c:xMode val="edge"/>
          <c:yMode val="edge"/>
          <c:x val="0.23540266841644794"/>
          <c:y val="5.916447944006999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ivotFmts>
      <c:pivotFmt>
        <c:idx val="0"/>
        <c:spPr>
          <a:solidFill>
            <a:schemeClr val="accent1">
              <a:alpha val="85000"/>
            </a:schemeClr>
          </a:solidFill>
          <a:ln w="9525" cap="flat" cmpd="sng" algn="ctr">
            <a:solidFill>
              <a:schemeClr val="lt1">
                <a:alpha val="50000"/>
              </a:schemeClr>
            </a:solidFill>
            <a:round/>
          </a:ln>
          <a:effectLst/>
        </c:spPr>
        <c:marker>
          <c:symbol val="circle"/>
          <c:size val="6"/>
          <c:spPr>
            <a:solidFill>
              <a:schemeClr val="accent1">
                <a:alpha val="85000"/>
              </a:schemeClr>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alpha val="85000"/>
            </a:schemeClr>
          </a:solidFill>
          <a:ln w="9525" cap="flat" cmpd="sng" algn="ctr">
            <a:solidFill>
              <a:schemeClr val="lt1">
                <a:alpha val="50000"/>
              </a:schemeClr>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Sheet5!$B$3</c:f>
              <c:strCache>
                <c:ptCount val="1"/>
                <c:pt idx="0">
                  <c:v>Total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Sheet5!$A$4:$A$10</c:f>
              <c:strCache>
                <c:ptCount val="6"/>
                <c:pt idx="0">
                  <c:v>Community Education and Awareness Programs</c:v>
                </c:pt>
                <c:pt idx="1">
                  <c:v>Drought-Tolerant Seeds Promotion</c:v>
                </c:pt>
                <c:pt idx="2">
                  <c:v>EAP activation</c:v>
                </c:pt>
                <c:pt idx="3">
                  <c:v>Livelihood Diversification</c:v>
                </c:pt>
                <c:pt idx="4">
                  <c:v>Livestock Management Support</c:v>
                </c:pt>
                <c:pt idx="5">
                  <c:v>Others</c:v>
                </c:pt>
              </c:strCache>
            </c:strRef>
          </c:cat>
          <c:val>
            <c:numRef>
              <c:f>Sheet5!$B$4:$B$10</c:f>
              <c:numCache>
                <c:formatCode>0%</c:formatCode>
                <c:ptCount val="6"/>
                <c:pt idx="0">
                  <c:v>0.12</c:v>
                </c:pt>
                <c:pt idx="1">
                  <c:v>0.33400000000000002</c:v>
                </c:pt>
                <c:pt idx="2">
                  <c:v>0.13800000000000001</c:v>
                </c:pt>
                <c:pt idx="3">
                  <c:v>0.18</c:v>
                </c:pt>
                <c:pt idx="4">
                  <c:v>0.16800000000000001</c:v>
                </c:pt>
                <c:pt idx="5">
                  <c:v>0.06</c:v>
                </c:pt>
              </c:numCache>
            </c:numRef>
          </c:val>
          <c:extLst>
            <c:ext xmlns:c16="http://schemas.microsoft.com/office/drawing/2014/chart" uri="{C3380CC4-5D6E-409C-BE32-E72D297353CC}">
              <c16:uniqueId val="{00000000-94F8-4599-A791-395310691FCD}"/>
            </c:ext>
          </c:extLst>
        </c:ser>
        <c:dLbls>
          <c:dLblPos val="inEnd"/>
          <c:showLegendKey val="0"/>
          <c:showVal val="1"/>
          <c:showCatName val="0"/>
          <c:showSerName val="0"/>
          <c:showPercent val="0"/>
          <c:showBubbleSize val="0"/>
        </c:dLbls>
        <c:gapWidth val="65"/>
        <c:axId val="2081958672"/>
        <c:axId val="164486272"/>
      </c:barChart>
      <c:catAx>
        <c:axId val="20819586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4486272"/>
        <c:crosses val="autoZero"/>
        <c:auto val="1"/>
        <c:lblAlgn val="ctr"/>
        <c:lblOffset val="100"/>
        <c:noMultiLvlLbl val="0"/>
      </c:catAx>
      <c:valAx>
        <c:axId val="1644862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081958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8</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Mugoni</dc:creator>
  <cp:keywords/>
  <dc:description/>
  <cp:lastModifiedBy>Boitumelo PHIHLELA</cp:lastModifiedBy>
  <cp:revision>58</cp:revision>
  <dcterms:created xsi:type="dcterms:W3CDTF">2023-07-12T12:32:00Z</dcterms:created>
  <dcterms:modified xsi:type="dcterms:W3CDTF">2023-08-01T07:18:00Z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5,7,8</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2023-07-27T07:53:28Z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5c55a6b3-1518-4be8-a96f-7bf0d67e7651</vt:lpwstr>
  </property>
  <property fmtid="{D5CDD505-2E9C-101B-9397-08002B2CF9AE}" pid="11" name="MSIP_Label_6627b15a-80ec-4ef7-8353-f32e3c89bf3e_ContentBits">
    <vt:lpwstr>2</vt:lpwstr>
  </property>
</Properties>
</file>