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5C626" w14:textId="51CD2E43" w:rsidR="006723CF" w:rsidRPr="00845C85" w:rsidRDefault="004718CA" w:rsidP="0035505B">
      <w:pPr>
        <w:pStyle w:val="Heading1"/>
        <w:keepLines/>
        <w:bidi/>
        <w:spacing w:after="360"/>
        <w:rPr>
          <w:rFonts w:ascii="Montserrat" w:hAnsi="Montserrat"/>
          <w:b/>
          <w:i w:val="0"/>
          <w:color w:val="C00000"/>
          <w:sz w:val="36"/>
          <w:szCs w:val="36"/>
          <w:u w:val="none"/>
          <w:rtl/>
        </w:rPr>
      </w:pPr>
      <w:r>
        <w:rPr>
          <w:rFonts w:ascii="Montserrat" w:hAnsi="Montserrat"/>
          <w:b/>
          <w:bCs/>
          <w:i w:val="0"/>
          <w:color w:val="C00000"/>
          <w:sz w:val="36"/>
          <w:szCs w:val="36"/>
          <w:u w:val="none"/>
        </w:rPr>
        <w:t>M1.1</w:t>
      </w:r>
      <w:r>
        <w:rPr>
          <w:rFonts w:ascii="Montserrat" w:hAnsi="Montserrat" w:hint="cs"/>
          <w:b/>
          <w:bCs/>
          <w:i w:val="0"/>
          <w:color w:val="C00000"/>
          <w:sz w:val="36"/>
          <w:szCs w:val="36"/>
          <w:u w:val="none"/>
          <w:rtl/>
        </w:rPr>
        <w:t xml:space="preserve"> سيناريو خدمة الحافلات</w:t>
      </w:r>
    </w:p>
    <w:p w14:paraId="64821391" w14:textId="0361A78B" w:rsidR="00845C85" w:rsidRPr="00E426EE" w:rsidRDefault="00845C85" w:rsidP="00751EB3">
      <w:pPr>
        <w:pBdr>
          <w:top w:val="none" w:sz="0" w:space="0" w:color="000000"/>
          <w:left w:val="none" w:sz="0" w:space="0" w:color="000000"/>
          <w:bottom w:val="none" w:sz="0" w:space="0" w:color="000000"/>
          <w:right w:val="none" w:sz="0" w:space="0" w:color="000000"/>
          <w:between w:val="nil"/>
        </w:pBdr>
        <w:bidi/>
        <w:spacing w:line="276" w:lineRule="auto"/>
        <w:jc w:val="both"/>
        <w:rPr>
          <w:rFonts w:ascii="Open Sans" w:eastAsia="Arial" w:hAnsi="Open Sans" w:cs="Arial"/>
          <w:color w:val="000000"/>
          <w:sz w:val="22"/>
          <w:szCs w:val="22"/>
          <w:rtl/>
        </w:rPr>
      </w:pPr>
      <w:r>
        <w:rPr>
          <w:rFonts w:ascii="Open Sans" w:hAnsi="Open Sans" w:cs="Arial" w:hint="cs"/>
          <w:color w:val="000000"/>
          <w:sz w:val="22"/>
          <w:szCs w:val="22"/>
          <w:rtl/>
        </w:rPr>
        <w:t xml:space="preserve">ينتظر حوالي 75 راكبًا، بينهم أطفال وكبار السن، في محطة الحافلات لركوب الحافلة الوحيدة المتجهة إلى تينتاكا، التي تبعد ثماني ساعات. تأتي الحافلة مرة واحدة فقط كل أسبوع.   </w:t>
      </w:r>
    </w:p>
    <w:p w14:paraId="6D358B19" w14:textId="49E7DFEE" w:rsidR="00845C85" w:rsidRPr="00E426EE" w:rsidRDefault="00845C85" w:rsidP="00751EB3">
      <w:pPr>
        <w:spacing w:line="276" w:lineRule="auto"/>
        <w:jc w:val="both"/>
        <w:rPr>
          <w:rFonts w:ascii="Open Sans" w:eastAsia="Arial" w:hAnsi="Open Sans" w:cs="Open Sans"/>
          <w:sz w:val="22"/>
          <w:szCs w:val="22"/>
        </w:rPr>
      </w:pPr>
    </w:p>
    <w:p w14:paraId="3A262DBA" w14:textId="5EC890C1" w:rsidR="00845C85" w:rsidRPr="00E426EE" w:rsidRDefault="00845C85" w:rsidP="00751EB3">
      <w:pPr>
        <w:pBdr>
          <w:top w:val="none" w:sz="0" w:space="0" w:color="000000"/>
          <w:left w:val="none" w:sz="0" w:space="0" w:color="000000"/>
          <w:bottom w:val="none" w:sz="0" w:space="0" w:color="000000"/>
          <w:right w:val="none" w:sz="0" w:space="0" w:color="000000"/>
          <w:between w:val="nil"/>
        </w:pBdr>
        <w:bidi/>
        <w:spacing w:line="276" w:lineRule="auto"/>
        <w:jc w:val="both"/>
        <w:rPr>
          <w:rFonts w:ascii="Open Sans" w:eastAsia="Arial" w:hAnsi="Open Sans" w:cs="Arial"/>
          <w:color w:val="000000"/>
          <w:sz w:val="22"/>
          <w:szCs w:val="22"/>
          <w:rtl/>
        </w:rPr>
      </w:pPr>
      <w:r>
        <w:rPr>
          <w:rFonts w:ascii="Open Sans" w:hAnsi="Open Sans" w:cs="Arial" w:hint="cs"/>
          <w:color w:val="000000"/>
          <w:sz w:val="22"/>
          <w:szCs w:val="22"/>
          <w:rtl/>
        </w:rPr>
        <w:t>تصل الحافلة متأخرة ثلاث ساعات، مما يضطر الركاب إلى الانتظار تحت أشعة الشمس. عندما تصل الحافلة، يهرع الركاب إلى الحافلة ويتم تحميل أمتعتهم عليها وداخلها. ولأن الحافلة تتسع لـ 40 شخصًا فقط، فهي مزدحمة للغاية. امرأة لديها أربعة أطفال صغار تتحدث بهدوء مع سائق الحافلة لترى ما يمكنها فعله للحصول على مقعد.</w:t>
      </w:r>
      <w:r>
        <w:rPr>
          <w:rFonts w:hint="cs"/>
          <w:rtl/>
        </w:rPr>
        <w:t xml:space="preserve"> </w:t>
      </w:r>
    </w:p>
    <w:p w14:paraId="65B504C5" w14:textId="325358AE" w:rsidR="00845C85" w:rsidRPr="00E426EE" w:rsidRDefault="00845C85" w:rsidP="00751EB3">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rPr>
      </w:pPr>
    </w:p>
    <w:p w14:paraId="188A69B8" w14:textId="79058E2D" w:rsidR="00845C85" w:rsidRPr="00D838C7" w:rsidRDefault="00ED6F58" w:rsidP="00D838C7">
      <w:pPr>
        <w:pBdr>
          <w:top w:val="none" w:sz="0" w:space="0" w:color="000000"/>
          <w:left w:val="none" w:sz="0" w:space="0" w:color="000000"/>
          <w:bottom w:val="none" w:sz="0" w:space="0" w:color="000000"/>
          <w:right w:val="none" w:sz="0" w:space="0" w:color="000000"/>
          <w:between w:val="nil"/>
        </w:pBdr>
        <w:bidi/>
        <w:spacing w:line="276" w:lineRule="auto"/>
        <w:ind w:right="-41"/>
        <w:jc w:val="both"/>
        <w:rPr>
          <w:rFonts w:ascii="Open Sans" w:eastAsia="Arial" w:hAnsi="Open Sans" w:cs="Arial"/>
          <w:color w:val="000000"/>
          <w:sz w:val="22"/>
          <w:szCs w:val="22"/>
          <w:rtl/>
        </w:rPr>
      </w:pPr>
      <w:r>
        <w:rPr>
          <w:rFonts w:ascii="Open Sans" w:hAnsi="Open Sans" w:cs="Arial" w:hint="cs"/>
          <w:noProof/>
          <w:sz w:val="22"/>
          <w:rtl/>
        </w:rPr>
        <w:drawing>
          <wp:anchor distT="0" distB="0" distL="114300" distR="114300" simplePos="0" relativeHeight="251659264" behindDoc="0" locked="0" layoutInCell="1" allowOverlap="1" wp14:anchorId="2155AEFC" wp14:editId="1BD3CEC5">
            <wp:simplePos x="0" y="0"/>
            <wp:positionH relativeFrom="margin">
              <wp:posOffset>0</wp:posOffset>
            </wp:positionH>
            <wp:positionV relativeFrom="paragraph">
              <wp:posOffset>702310</wp:posOffset>
            </wp:positionV>
            <wp:extent cx="6172200" cy="2836545"/>
            <wp:effectExtent l="0" t="0" r="0" b="1905"/>
            <wp:wrapSquare wrapText="bothSides"/>
            <wp:docPr id="1" name="Picture 1" descr="http://thefiveminuteguide.files.wordpress.com/2013/10/the-5-minute-guide-to-catching-public-transport-africa-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http://thefiveminuteguide.files.wordpress.com/2013/10/the-5-minute-guide-to-catching-public-transport-africa-bus.jpg"/>
                    <pic:cNvPicPr>
                      <a:picLocks noChangeAspect="1" noChangeArrowheads="1"/>
                    </pic:cNvPicPr>
                  </pic:nvPicPr>
                  <pic:blipFill rotWithShape="1">
                    <a:blip r:embed="rId11" r:link="rId12">
                      <a:extLst>
                        <a:ext uri="{28A0092B-C50C-407E-A947-70E740481C1C}">
                          <a14:useLocalDpi xmlns:a14="http://schemas.microsoft.com/office/drawing/2010/main" val="0"/>
                        </a:ext>
                      </a:extLst>
                    </a:blip>
                    <a:srcRect t="29324" r="9715" b="15392"/>
                    <a:stretch/>
                  </pic:blipFill>
                  <pic:spPr bwMode="auto">
                    <a:xfrm>
                      <a:off x="0" y="0"/>
                      <a:ext cx="6172200" cy="2836545"/>
                    </a:xfrm>
                    <a:prstGeom prst="rect">
                      <a:avLst/>
                    </a:prstGeom>
                    <a:noFill/>
                    <a:ln>
                      <a:noFill/>
                    </a:ln>
                    <a:extLst>
                      <a:ext uri="{53640926-AAD7-44D8-BBD7-CCE9431645EC}">
                        <a14:shadowObscured xmlns:a14="http://schemas.microsoft.com/office/drawing/2010/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D838C7">
        <w:rPr>
          <w:rFonts w:ascii="Open Sans" w:hAnsi="Open Sans" w:cs="Arial" w:hint="cs"/>
          <w:color w:val="000000"/>
          <w:sz w:val="22"/>
          <w:szCs w:val="22"/>
          <w:rtl/>
        </w:rPr>
        <w:t xml:space="preserve">يخبر سائق الحافلة الركاب أنها ستغادر خلال 10 دقائق، لكن الحافلة تظل في موقف الحافلات لمدة ساعتين أخريين، بينما يتم تحميل المزيد من البضائع على الحافلة. في النهاية تبدأ الحافلة رحلتها، لكن بعض الركاب يبدأون في الاختناق في الحافلة المزدحمة والساخنة، ويدخل الجميع في دوامة من الذعر. أحد الركاب رجل عجوز يصرخ على سائق الحافلة ويهدده بالضرب </w:t>
      </w:r>
      <w:r w:rsidR="00D838C7">
        <w:rPr>
          <w:rFonts w:ascii="Open Sans" w:hAnsi="Open Sans" w:cs="Arial" w:hint="cs"/>
          <w:sz w:val="22"/>
          <w:szCs w:val="22"/>
          <w:rtl/>
        </w:rPr>
        <w:t>يصرخ عليه سائق الحافلة ويوقف الحافلة.</w:t>
      </w:r>
      <w:r w:rsidR="0035505B" w:rsidRPr="00845C85">
        <w:rPr>
          <w:rStyle w:val="FootnoteReference"/>
          <w:rFonts w:ascii="Open Sans" w:hAnsi="Open Sans" w:cs="Open Sans"/>
          <w:sz w:val="22"/>
        </w:rPr>
        <w:footnoteReference w:id="1"/>
      </w:r>
      <w:r w:rsidR="00D838C7">
        <w:rPr>
          <w:rFonts w:ascii="Open Sans" w:hAnsi="Open Sans" w:cs="Arial" w:hint="cs"/>
          <w:sz w:val="22"/>
          <w:szCs w:val="22"/>
          <w:rtl/>
        </w:rPr>
        <w:t xml:space="preserve">       </w:t>
      </w:r>
    </w:p>
    <w:p w14:paraId="36668D85" w14:textId="6D693AE6" w:rsidR="0035505B" w:rsidRPr="00845C85" w:rsidRDefault="0035505B" w:rsidP="00D838C7">
      <w:pPr>
        <w:bidi/>
        <w:spacing w:before="120" w:after="60" w:line="276" w:lineRule="auto"/>
        <w:rPr>
          <w:rFonts w:ascii="Open Sans" w:hAnsi="Open Sans" w:cs="Arial"/>
          <w:b/>
          <w:sz w:val="22"/>
          <w:szCs w:val="22"/>
          <w:rtl/>
        </w:rPr>
      </w:pPr>
      <w:r>
        <w:rPr>
          <w:rFonts w:ascii="Open Sans" w:hAnsi="Open Sans" w:cs="Arial" w:hint="cs"/>
          <w:b/>
          <w:bCs/>
          <w:sz w:val="22"/>
          <w:szCs w:val="22"/>
          <w:rtl/>
        </w:rPr>
        <w:t>أسئلة للمناقشة الجماعية</w:t>
      </w:r>
    </w:p>
    <w:p w14:paraId="174FE5E2" w14:textId="390F4E81" w:rsidR="0035505B" w:rsidRPr="00845C85" w:rsidRDefault="0035505B" w:rsidP="00D838C7">
      <w:pPr>
        <w:bidi/>
        <w:spacing w:after="60" w:line="276" w:lineRule="auto"/>
        <w:rPr>
          <w:rFonts w:ascii="Open Sans" w:hAnsi="Open Sans" w:cs="Arial"/>
          <w:b/>
          <w:bCs/>
          <w:i/>
          <w:sz w:val="22"/>
          <w:szCs w:val="22"/>
          <w:rtl/>
        </w:rPr>
      </w:pPr>
      <w:r>
        <w:rPr>
          <w:rFonts w:ascii="Open Sans" w:hAnsi="Open Sans" w:cs="Arial" w:hint="cs"/>
          <w:sz w:val="22"/>
          <w:szCs w:val="22"/>
          <w:rtl/>
        </w:rPr>
        <w:t>أجب عن الأسئلة التالية على الرسم البياني:</w:t>
      </w:r>
    </w:p>
    <w:p w14:paraId="6F32DC46" w14:textId="77777777" w:rsidR="0035505B" w:rsidRPr="00D838C7" w:rsidRDefault="0035505B" w:rsidP="00D838C7">
      <w:pPr>
        <w:pStyle w:val="ListParagraph"/>
        <w:numPr>
          <w:ilvl w:val="0"/>
          <w:numId w:val="39"/>
        </w:numPr>
        <w:bidi/>
        <w:spacing w:after="60"/>
        <w:rPr>
          <w:rFonts w:ascii="Open Sans" w:hAnsi="Open Sans" w:cs="Arial"/>
          <w:bCs/>
          <w:rtl/>
        </w:rPr>
      </w:pPr>
      <w:r>
        <w:rPr>
          <w:rFonts w:ascii="Open Sans" w:hAnsi="Open Sans" w:cs="Arial" w:hint="cs"/>
          <w:rtl/>
        </w:rPr>
        <w:t>ما الذي تسبب في حدوث الوضع؟</w:t>
      </w:r>
    </w:p>
    <w:p w14:paraId="0D396D15" w14:textId="5FC18E82" w:rsidR="0035505B" w:rsidRPr="00D838C7" w:rsidRDefault="0035505B" w:rsidP="00D838C7">
      <w:pPr>
        <w:pStyle w:val="ListParagraph"/>
        <w:numPr>
          <w:ilvl w:val="0"/>
          <w:numId w:val="39"/>
        </w:numPr>
        <w:bidi/>
        <w:spacing w:after="60"/>
        <w:rPr>
          <w:rFonts w:ascii="Open Sans" w:hAnsi="Open Sans" w:cs="Arial"/>
          <w:bCs/>
          <w:rtl/>
        </w:rPr>
      </w:pPr>
      <w:r>
        <w:rPr>
          <w:rFonts w:ascii="Open Sans" w:hAnsi="Open Sans" w:cs="Arial" w:hint="cs"/>
          <w:rtl/>
        </w:rPr>
        <w:t>كيف كان من الممكن منع ذلك؟</w:t>
      </w:r>
      <w:r>
        <w:rPr>
          <w:rFonts w:hint="cs"/>
          <w:rtl/>
        </w:rPr>
        <w:t xml:space="preserve"> </w:t>
      </w:r>
    </w:p>
    <w:p w14:paraId="6F1A77A6" w14:textId="30874532" w:rsidR="0035505B" w:rsidRPr="00845C85" w:rsidRDefault="0035505B" w:rsidP="00D838C7">
      <w:pPr>
        <w:bidi/>
        <w:spacing w:before="240" w:after="60" w:line="276" w:lineRule="auto"/>
        <w:rPr>
          <w:rFonts w:ascii="Open Sans" w:hAnsi="Open Sans" w:cs="Arial"/>
          <w:b/>
          <w:bCs/>
          <w:i/>
          <w:sz w:val="22"/>
          <w:szCs w:val="22"/>
          <w:rtl/>
        </w:rPr>
      </w:pPr>
      <w:r>
        <w:rPr>
          <w:rFonts w:ascii="Open Sans" w:hAnsi="Open Sans" w:cs="Arial" w:hint="cs"/>
          <w:sz w:val="22"/>
          <w:szCs w:val="22"/>
          <w:rtl/>
        </w:rPr>
        <w:t>إذا كان لديك الوقت، يمكنك أيضًا مناقشة:</w:t>
      </w:r>
    </w:p>
    <w:p w14:paraId="485B7840" w14:textId="72B2628A" w:rsidR="00926EA4" w:rsidRPr="00845C85" w:rsidRDefault="0035505B" w:rsidP="00D838C7">
      <w:pPr>
        <w:pStyle w:val="ListParagraph"/>
        <w:numPr>
          <w:ilvl w:val="0"/>
          <w:numId w:val="35"/>
        </w:numPr>
        <w:bidi/>
        <w:spacing w:after="60"/>
        <w:contextualSpacing w:val="0"/>
        <w:rPr>
          <w:rFonts w:ascii="Open Sans" w:hAnsi="Open Sans" w:cs="Arial"/>
          <w:bCs/>
          <w:rtl/>
        </w:rPr>
      </w:pPr>
      <w:r>
        <w:rPr>
          <w:rFonts w:ascii="Open Sans" w:hAnsi="Open Sans" w:cs="Arial" w:hint="cs"/>
          <w:rtl/>
        </w:rPr>
        <w:t>ما هي أوجه التشابه بين هذا الوضع وعملنا كجمعيات وطنية مع المجتمعات؟</w:t>
      </w:r>
    </w:p>
    <w:sectPr w:rsidR="00926EA4" w:rsidRPr="00845C85" w:rsidSect="00D838C7">
      <w:headerReference w:type="default" r:id="rId13"/>
      <w:footerReference w:type="even" r:id="rId14"/>
      <w:footerReference w:type="default" r:id="rId15"/>
      <w:footerReference w:type="first" r:id="rId16"/>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B478C" w14:textId="77777777" w:rsidR="00BD03A8" w:rsidRDefault="00BD03A8" w:rsidP="003218D0">
      <w:r>
        <w:separator/>
      </w:r>
    </w:p>
  </w:endnote>
  <w:endnote w:type="continuationSeparator" w:id="0">
    <w:p w14:paraId="063EBFD0" w14:textId="77777777" w:rsidR="00BD03A8" w:rsidRDefault="00BD03A8"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00"/>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51E0E" w14:textId="247A24EC" w:rsidR="003160C3" w:rsidRDefault="00A67D89">
    <w:pPr>
      <w:pStyle w:val="Footer"/>
      <w:bidi/>
      <w:rPr>
        <w:rtl/>
      </w:rPr>
    </w:pPr>
    <w:r>
      <w:rPr>
        <w:rFonts w:hint="cs"/>
        <w:noProof/>
        <w:rtl/>
      </w:rPr>
      <mc:AlternateContent>
        <mc:Choice Requires="wps">
          <w:drawing>
            <wp:anchor distT="0" distB="0" distL="0" distR="0" simplePos="0" relativeHeight="251676672" behindDoc="0" locked="0" layoutInCell="1" allowOverlap="1" wp14:anchorId="7CE73F48" wp14:editId="7BA0CE1E">
              <wp:simplePos x="635" y="635"/>
              <wp:positionH relativeFrom="page">
                <wp:align>left</wp:align>
              </wp:positionH>
              <wp:positionV relativeFrom="page">
                <wp:align>bottom</wp:align>
              </wp:positionV>
              <wp:extent cx="443865" cy="443865"/>
              <wp:effectExtent l="0" t="0" r="6350" b="0"/>
              <wp:wrapNone/>
              <wp:docPr id="186422137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022C39" w14:textId="6D672E31" w:rsidR="00A67D89" w:rsidRPr="00A67D89" w:rsidRDefault="00A67D89" w:rsidP="00A67D89">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CE73F48" id="_x0000_t202" coordsize="21600,21600" o:spt="202" path="m,l,21600r21600,l21600,xe">
              <v:stroke joinstyle="miter"/>
              <v:path gradientshapeok="t" o:connecttype="rect"/>
            </v:shapetype>
            <v:shape id="Text Box 2" o:spid="_x0000_s1026" type="#_x0000_t202" alt="Public" style="position:absolute;left:0;text-align:left;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B022C39" w14:textId="6D672E31" w:rsidR="00A67D89" w:rsidRPr="00A67D89" w:rsidRDefault="00A67D89" w:rsidP="00A67D89">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r>
      <w:rPr>
        <w:rFonts w:hint="cs"/>
        <w:noProof/>
        <w:rtl/>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A3CA4" w14:textId="06556456" w:rsidR="003160C3" w:rsidRDefault="00A67D89">
    <w:pPr>
      <w:pStyle w:val="Footer"/>
      <w:bidi/>
      <w:rPr>
        <w:rtl/>
      </w:rPr>
    </w:pPr>
    <w:r>
      <w:rPr>
        <w:rFonts w:hint="cs"/>
        <w:noProof/>
        <w:rtl/>
      </w:rPr>
      <mc:AlternateContent>
        <mc:Choice Requires="wps">
          <w:drawing>
            <wp:anchor distT="0" distB="0" distL="0" distR="0" simplePos="0" relativeHeight="251677696" behindDoc="0" locked="0" layoutInCell="1" allowOverlap="1" wp14:anchorId="14F6D990" wp14:editId="2B0799E7">
              <wp:simplePos x="0" y="0"/>
              <wp:positionH relativeFrom="page">
                <wp:align>left</wp:align>
              </wp:positionH>
              <wp:positionV relativeFrom="page">
                <wp:align>bottom</wp:align>
              </wp:positionV>
              <wp:extent cx="443865" cy="443865"/>
              <wp:effectExtent l="0" t="0" r="6350" b="0"/>
              <wp:wrapNone/>
              <wp:docPr id="1669121582"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C3D2C3" w14:textId="1B794F6B" w:rsidR="00A67D89" w:rsidRPr="00A67D89" w:rsidRDefault="00A67D89" w:rsidP="00A67D89">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4F6D990" id="_x0000_t202" coordsize="21600,21600" o:spt="202" path="m,l,21600r21600,l21600,xe">
              <v:stroke joinstyle="miter"/>
              <v:path gradientshapeok="t" o:connecttype="rect"/>
            </v:shapetype>
            <v:shape id="Text Box 3" o:spid="_x0000_s1027" type="#_x0000_t202" alt="Public" style="position:absolute;left:0;text-align:left;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48C3D2C3" w14:textId="1B794F6B" w:rsidR="00A67D89" w:rsidRPr="00A67D89" w:rsidRDefault="00A67D89" w:rsidP="00A67D89">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r>
      <w:rPr>
        <w:rFonts w:hint="cs"/>
        <w:rtl/>
      </w:rPr>
      <w:ptab w:relativeTo="margin" w:alignment="center" w:leader="none"/>
    </w:r>
    <w:r>
      <w:rPr>
        <w:rFonts w:hint="cs"/>
        <w:rtl/>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0F761" w14:textId="1C57C13E" w:rsidR="00A67D89" w:rsidRDefault="00A67D89">
    <w:pPr>
      <w:pStyle w:val="Footer"/>
      <w:bidi/>
      <w:rPr>
        <w:rtl/>
      </w:rPr>
    </w:pPr>
    <w:r>
      <w:rPr>
        <w:rFonts w:hint="cs"/>
        <w:noProof/>
        <w:rtl/>
      </w:rPr>
      <mc:AlternateContent>
        <mc:Choice Requires="wps">
          <w:drawing>
            <wp:anchor distT="0" distB="0" distL="0" distR="0" simplePos="0" relativeHeight="251675648" behindDoc="0" locked="0" layoutInCell="1" allowOverlap="1" wp14:anchorId="6D9D3BAA" wp14:editId="3E27F484">
              <wp:simplePos x="635" y="635"/>
              <wp:positionH relativeFrom="page">
                <wp:align>left</wp:align>
              </wp:positionH>
              <wp:positionV relativeFrom="page">
                <wp:align>bottom</wp:align>
              </wp:positionV>
              <wp:extent cx="443865" cy="443865"/>
              <wp:effectExtent l="0" t="0" r="6350" b="0"/>
              <wp:wrapNone/>
              <wp:docPr id="1529725649"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4F5B02" w14:textId="7D632694" w:rsidR="00A67D89" w:rsidRPr="00A67D89" w:rsidRDefault="00A67D89" w:rsidP="00A67D89">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D9D3BAA" id="_x0000_t202" coordsize="21600,21600" o:spt="202" path="m,l,21600r21600,l21600,xe">
              <v:stroke joinstyle="miter"/>
              <v:path gradientshapeok="t" o:connecttype="rect"/>
            </v:shapetype>
            <v:shape id="Text Box 1" o:spid="_x0000_s1028" type="#_x0000_t202" alt="Public" style="position:absolute;left:0;text-align:left;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164F5B02" w14:textId="7D632694" w:rsidR="00A67D89" w:rsidRPr="00A67D89" w:rsidRDefault="00A67D89" w:rsidP="00A67D89">
                    <w:pPr>
                      <w:bidi/>
                      <w:rPr>
                        <w:rFonts w:ascii="Calibri" w:eastAsia="Calibri" w:hAnsi="Calibri" w:cs="Arial"/>
                        <w:noProof/>
                        <w:color w:val="000000"/>
                        <w:sz w:val="20"/>
                        <w:szCs w:val="20"/>
                        <w:rtl/>
                      </w:rPr>
                    </w:pPr>
                    <w:r>
                      <w:rPr>
                        <w:rFonts w:ascii="Calibri" w:hAnsi="Calibri" w:cs="Arial" w:hint="cs"/>
                        <w:color w:val="000000"/>
                        <w:sz w:val="20"/>
                        <w:szCs w:val="20"/>
                        <w:rtl/>
                      </w:rPr>
                      <w:t>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FF19B" w14:textId="77777777" w:rsidR="00BD03A8" w:rsidRDefault="00BD03A8" w:rsidP="003218D0">
      <w:r>
        <w:separator/>
      </w:r>
    </w:p>
  </w:footnote>
  <w:footnote w:type="continuationSeparator" w:id="0">
    <w:p w14:paraId="0BCC2710" w14:textId="77777777" w:rsidR="00BD03A8" w:rsidRDefault="00BD03A8" w:rsidP="003218D0">
      <w:r>
        <w:continuationSeparator/>
      </w:r>
    </w:p>
  </w:footnote>
  <w:footnote w:id="1">
    <w:p w14:paraId="4B7B835A" w14:textId="6420534D" w:rsidR="0035505B" w:rsidRPr="00D838C7" w:rsidRDefault="0035505B" w:rsidP="00D838C7">
      <w:pPr>
        <w:bidi/>
        <w:spacing w:line="276" w:lineRule="auto"/>
        <w:rPr>
          <w:rFonts w:ascii="Open Sans" w:hAnsi="Open Sans" w:cs="Arial"/>
          <w:sz w:val="18"/>
          <w:szCs w:val="22"/>
          <w:rtl/>
        </w:rPr>
      </w:pPr>
      <w:r>
        <w:rPr>
          <w:rStyle w:val="FootnoteReference"/>
          <w:rFonts w:ascii="Open Sans" w:hAnsi="Open Sans" w:cs="Open Sans"/>
          <w:sz w:val="18"/>
          <w:szCs w:val="22"/>
        </w:rPr>
        <w:footnoteRef/>
      </w:r>
      <w:r>
        <w:rPr>
          <w:rFonts w:ascii="Open Sans" w:hAnsi="Open Sans" w:cs="Arial" w:hint="cs"/>
          <w:sz w:val="18"/>
          <w:szCs w:val="18"/>
          <w:rtl/>
        </w:rPr>
        <w:t xml:space="preserve"> </w:t>
      </w:r>
      <w:r>
        <w:rPr>
          <w:rFonts w:ascii="Open Sans" w:hAnsi="Open Sans" w:cs="Arial" w:hint="cs"/>
          <w:i/>
          <w:iCs/>
          <w:sz w:val="18"/>
          <w:szCs w:val="18"/>
          <w:rtl/>
        </w:rPr>
        <w:t xml:space="preserve">تم تطوير هذا السيناريو من قبل: تم تطوير هذا السيناريو بواسطة: غولدان غومارا (من منظمة "وورلد فيجن" في سريلانكا) لصالح برنامج </w:t>
      </w:r>
      <w:r>
        <w:rPr>
          <w:rFonts w:ascii="Open Sans" w:hAnsi="Open Sans" w:cs="Arial"/>
          <w:i/>
          <w:iCs/>
          <w:sz w:val="18"/>
          <w:szCs w:val="18"/>
        </w:rPr>
        <w:t>HAP</w:t>
      </w:r>
      <w:r>
        <w:rPr>
          <w:rFonts w:ascii="Open Sans" w:hAnsi="Open Sans" w:cs="Arial" w:hint="cs"/>
          <w:i/>
          <w:i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18442" w14:textId="7C27377F" w:rsidR="00751EB3" w:rsidRDefault="00751EB3">
    <w:pPr>
      <w:pStyle w:val="Header"/>
    </w:pPr>
  </w:p>
  <w:tbl>
    <w:tblPr>
      <w:tblStyle w:val="1"/>
      <w:bidiVisual/>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bidi/>
            <w:ind w:left="720"/>
            <w:jc w:val="right"/>
            <w:rPr>
              <w:rFonts w:ascii="Montserrat" w:eastAsia="Montserrat" w:hAnsi="Montserrat"/>
              <w:b/>
              <w:color w:val="000000"/>
              <w:rtl/>
            </w:rPr>
          </w:pPr>
          <w:r>
            <w:rPr>
              <w:rFonts w:ascii="Montserrat" w:hAnsi="Montserrat" w:hint="cs"/>
              <w:b/>
              <w:noProof/>
              <w:color w:val="000000"/>
              <w:sz w:val="22"/>
              <w:rtl/>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hAnsi="Montserrat" w:hint="cs"/>
              <w:b/>
              <w:bCs/>
              <w:color w:val="000000"/>
              <w:rtl/>
            </w:rPr>
            <w:t xml:space="preserve"> تدريب فرع المشاركة المجتمعية</w:t>
          </w:r>
        </w:p>
        <w:p w14:paraId="0206F62E" w14:textId="3658BAD1" w:rsidR="00751EB3" w:rsidRPr="00905B19" w:rsidRDefault="00751EB3" w:rsidP="00751EB3">
          <w:pPr>
            <w:pBdr>
              <w:top w:val="nil"/>
              <w:left w:val="nil"/>
              <w:bottom w:val="nil"/>
              <w:right w:val="nil"/>
              <w:between w:val="nil"/>
            </w:pBdr>
            <w:tabs>
              <w:tab w:val="center" w:pos="4513"/>
              <w:tab w:val="right" w:pos="9026"/>
            </w:tabs>
            <w:bidi/>
            <w:ind w:left="720"/>
            <w:jc w:val="right"/>
            <w:rPr>
              <w:rFonts w:ascii="Montserrat" w:eastAsia="Montserrat" w:hAnsi="Montserrat"/>
              <w:color w:val="000000"/>
              <w:sz w:val="22"/>
              <w:szCs w:val="22"/>
              <w:rtl/>
            </w:rPr>
          </w:pPr>
          <w:r>
            <w:rPr>
              <w:rFonts w:ascii="Montserrat" w:hAnsi="Montserrat" w:hint="cs"/>
              <w:color w:val="000000"/>
              <w:sz w:val="21"/>
              <w:szCs w:val="21"/>
              <w:rtl/>
            </w:rPr>
            <w:t>الوحدة 1 - النشاط 1: سيناريو خدمة الحافلات</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3"/>
  </w:num>
  <w:num w:numId="2" w16cid:durableId="1522477921">
    <w:abstractNumId w:val="5"/>
  </w:num>
  <w:num w:numId="3" w16cid:durableId="1083918876">
    <w:abstractNumId w:val="16"/>
  </w:num>
  <w:num w:numId="4" w16cid:durableId="1890652525">
    <w:abstractNumId w:val="29"/>
  </w:num>
  <w:num w:numId="5" w16cid:durableId="1210269071">
    <w:abstractNumId w:val="12"/>
  </w:num>
  <w:num w:numId="6" w16cid:durableId="615407595">
    <w:abstractNumId w:val="0"/>
  </w:num>
  <w:num w:numId="7" w16cid:durableId="401175372">
    <w:abstractNumId w:val="22"/>
  </w:num>
  <w:num w:numId="8" w16cid:durableId="1875846469">
    <w:abstractNumId w:val="37"/>
  </w:num>
  <w:num w:numId="9" w16cid:durableId="929119113">
    <w:abstractNumId w:val="28"/>
  </w:num>
  <w:num w:numId="10" w16cid:durableId="821507668">
    <w:abstractNumId w:val="36"/>
  </w:num>
  <w:num w:numId="11" w16cid:durableId="59913523">
    <w:abstractNumId w:val="32"/>
  </w:num>
  <w:num w:numId="12" w16cid:durableId="1427112642">
    <w:abstractNumId w:val="34"/>
  </w:num>
  <w:num w:numId="13" w16cid:durableId="1620143610">
    <w:abstractNumId w:val="19"/>
  </w:num>
  <w:num w:numId="14" w16cid:durableId="1292595848">
    <w:abstractNumId w:val="20"/>
  </w:num>
  <w:num w:numId="15" w16cid:durableId="592015338">
    <w:abstractNumId w:val="11"/>
  </w:num>
  <w:num w:numId="16" w16cid:durableId="2040467066">
    <w:abstractNumId w:val="2"/>
  </w:num>
  <w:num w:numId="17" w16cid:durableId="1073117386">
    <w:abstractNumId w:val="6"/>
  </w:num>
  <w:num w:numId="18" w16cid:durableId="811748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5"/>
  </w:num>
  <w:num w:numId="24" w16cid:durableId="911504754">
    <w:abstractNumId w:val="18"/>
  </w:num>
  <w:num w:numId="25" w16cid:durableId="206262086">
    <w:abstractNumId w:val="33"/>
  </w:num>
  <w:num w:numId="26" w16cid:durableId="999700151">
    <w:abstractNumId w:val="26"/>
  </w:num>
  <w:num w:numId="27" w16cid:durableId="594942446">
    <w:abstractNumId w:val="17"/>
  </w:num>
  <w:num w:numId="28" w16cid:durableId="1780366618">
    <w:abstractNumId w:val="3"/>
  </w:num>
  <w:num w:numId="29" w16cid:durableId="1362320480">
    <w:abstractNumId w:val="31"/>
  </w:num>
  <w:num w:numId="30" w16cid:durableId="1776438900">
    <w:abstractNumId w:val="15"/>
  </w:num>
  <w:num w:numId="31" w16cid:durableId="259678138">
    <w:abstractNumId w:val="1"/>
  </w:num>
  <w:num w:numId="32" w16cid:durableId="1010763851">
    <w:abstractNumId w:val="7"/>
  </w:num>
  <w:num w:numId="33" w16cid:durableId="1503549810">
    <w:abstractNumId w:val="38"/>
  </w:num>
  <w:num w:numId="34" w16cid:durableId="221600071">
    <w:abstractNumId w:val="10"/>
  </w:num>
  <w:num w:numId="35" w16cid:durableId="520819980">
    <w:abstractNumId w:val="14"/>
  </w:num>
  <w:num w:numId="36" w16cid:durableId="416482336">
    <w:abstractNumId w:val="30"/>
  </w:num>
  <w:num w:numId="37" w16cid:durableId="286668598">
    <w:abstractNumId w:val="24"/>
  </w:num>
  <w:num w:numId="38" w16cid:durableId="1946114287">
    <w:abstractNumId w:val="8"/>
  </w:num>
  <w:num w:numId="39" w16cid:durableId="2181330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145003"/>
    <w:rsid w:val="00145621"/>
    <w:rsid w:val="00156BF4"/>
    <w:rsid w:val="00160C52"/>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D1B75"/>
    <w:rsid w:val="004E73F6"/>
    <w:rsid w:val="00533563"/>
    <w:rsid w:val="0055462F"/>
    <w:rsid w:val="00556542"/>
    <w:rsid w:val="0057010F"/>
    <w:rsid w:val="005A0109"/>
    <w:rsid w:val="005A0F72"/>
    <w:rsid w:val="005A15EC"/>
    <w:rsid w:val="005A34BA"/>
    <w:rsid w:val="005B54DC"/>
    <w:rsid w:val="00625B3C"/>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33A2"/>
    <w:rsid w:val="00864742"/>
    <w:rsid w:val="00874E96"/>
    <w:rsid w:val="00892790"/>
    <w:rsid w:val="008A38FA"/>
    <w:rsid w:val="008A4314"/>
    <w:rsid w:val="008C19E0"/>
    <w:rsid w:val="008D7490"/>
    <w:rsid w:val="008E69AD"/>
    <w:rsid w:val="00905CBC"/>
    <w:rsid w:val="009259BA"/>
    <w:rsid w:val="00926EA4"/>
    <w:rsid w:val="00972725"/>
    <w:rsid w:val="009961FB"/>
    <w:rsid w:val="009B3914"/>
    <w:rsid w:val="009B5C3C"/>
    <w:rsid w:val="009C279A"/>
    <w:rsid w:val="009D2C75"/>
    <w:rsid w:val="00A10D82"/>
    <w:rsid w:val="00A11872"/>
    <w:rsid w:val="00A14667"/>
    <w:rsid w:val="00A2180E"/>
    <w:rsid w:val="00A35B2E"/>
    <w:rsid w:val="00A5224F"/>
    <w:rsid w:val="00A5573E"/>
    <w:rsid w:val="00A67379"/>
    <w:rsid w:val="00A67D8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03A8"/>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ED6F58"/>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Arial"/>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Arial"/>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Arial"/>
      <w:sz w:val="22"/>
      <w:szCs w:val="22"/>
    </w:rPr>
  </w:style>
  <w:style w:type="paragraph" w:styleId="BalloonText">
    <w:name w:val="Balloon Text"/>
    <w:basedOn w:val="Normal"/>
    <w:link w:val="BalloonTextChar"/>
    <w:uiPriority w:val="99"/>
    <w:semiHidden/>
    <w:unhideWhenUsed/>
    <w:rsid w:val="001807CE"/>
    <w:rPr>
      <w:rFonts w:ascii="Lucida Grande" w:hAnsi="Lucida Grande" w:cs="Arial"/>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Arial"/>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Arial"/>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Arial"/>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Arial"/>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file://localhost/http://thefiveminuteguide.files.wordpress.com/2013/10/the-5-minute-guide-to-catching-public-transport-africa-bus.jp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Arial"/>
      </a:majorFont>
      <a:minorFont>
        <a:latin typeface="Cambria"/>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E2B5AC-E51F-4DFE-9157-FD078D8607F2}"/>
</file>

<file path=customXml/itemProps2.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4.xml><?xml version="1.0" encoding="utf-8"?>
<ds:datastoreItem xmlns:ds="http://schemas.openxmlformats.org/officeDocument/2006/customXml" ds:itemID="{7C26BA49-6C4A-4B34-BAD8-45DED7278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Stephanie Migaud</cp:lastModifiedBy>
  <cp:revision>4</cp:revision>
  <cp:lastPrinted>2016-12-05T10:16:00Z</cp:lastPrinted>
  <dcterms:created xsi:type="dcterms:W3CDTF">2023-06-21T14:21:00Z</dcterms:created>
  <dcterms:modified xsi:type="dcterms:W3CDTF">2024-12-13T11:03:00Z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5b2dc2d1,6f1dc2bc,637cc62e</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2023-07-07T14:17:49Z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d4dd2183-a406-49fc-8d69-d176dc76df10</vt:lpwstr>
  </property>
  <property fmtid="{D5CDD505-2E9C-101B-9397-08002B2CF9AE}" pid="12" name="MSIP_Label_caf3f7fd-5cd4-4287-9002-aceb9af13c42_ContentBits">
    <vt:lpwstr>2</vt:lpwstr>
  </property>
</Properties>
</file>