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51CD2E43" w:rsidR="006723CF" w:rsidRPr="0043271A" w:rsidRDefault="004718CA" w:rsidP="0035505B">
      <w:pPr>
        <w:pStyle w:val="Heading1"/>
        <w:keepLines/>
        <w:spacing w:after="360"/>
        <w:rPr>
          <w:rFonts w:ascii="Montserrat" w:hAnsi="Montserrat"/>
          <w:b/>
          <w:i w:val="0"/>
          <w:color w:val="C00000"/>
          <w:sz w:val="32"/>
          <w:szCs w:val="32"/>
          <w:u w:val="none"/>
        </w:rPr>
      </w:pPr>
      <w:r w:rsidRPr="0043271A">
        <w:rPr>
          <w:rFonts w:ascii="Montserrat" w:hAnsi="Montserrat"/>
          <w:b/>
          <w:i w:val="0"/>
          <w:color w:val="C00000"/>
          <w:sz w:val="32"/>
          <w:szCs w:val="20"/>
          <w:u w:val="none"/>
        </w:rPr>
        <w:t>M1.1 Scénario de l’arrêt de bus</w:t>
      </w:r>
    </w:p>
    <w:p w14:paraId="64821391" w14:textId="0361A78B" w:rsidR="00845C85" w:rsidRPr="0043271A" w:rsidRDefault="00845C85" w:rsidP="00751EB3">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0"/>
          <w:szCs w:val="20"/>
        </w:rPr>
      </w:pPr>
      <w:r w:rsidRPr="0043271A">
        <w:rPr>
          <w:rFonts w:ascii="Open Sans" w:hAnsi="Open Sans"/>
          <w:color w:val="000000"/>
          <w:sz w:val="20"/>
          <w:szCs w:val="22"/>
        </w:rPr>
        <w:t xml:space="preserve">Environ 75 passagers, dont des enfants et des personnes âgées, attendent à la gare routière de prendre l'unique bus pour </w:t>
      </w:r>
      <w:proofErr w:type="spellStart"/>
      <w:r w:rsidRPr="0043271A">
        <w:rPr>
          <w:rFonts w:ascii="Open Sans" w:hAnsi="Open Sans"/>
          <w:color w:val="000000"/>
          <w:sz w:val="20"/>
          <w:szCs w:val="22"/>
        </w:rPr>
        <w:t>Tentaka</w:t>
      </w:r>
      <w:proofErr w:type="spellEnd"/>
      <w:r w:rsidRPr="0043271A">
        <w:rPr>
          <w:rFonts w:ascii="Open Sans" w:hAnsi="Open Sans"/>
          <w:color w:val="000000"/>
          <w:sz w:val="20"/>
          <w:szCs w:val="22"/>
        </w:rPr>
        <w:t xml:space="preserve">, à huit heures de route. Le bus ne passe qu'une fois par semaine.   </w:t>
      </w:r>
    </w:p>
    <w:p w14:paraId="6D358B19" w14:textId="49E7DFEE" w:rsidR="00845C85" w:rsidRPr="0043271A" w:rsidRDefault="00845C85" w:rsidP="00751EB3">
      <w:pPr>
        <w:spacing w:line="276" w:lineRule="auto"/>
        <w:jc w:val="both"/>
        <w:rPr>
          <w:rFonts w:ascii="Open Sans" w:eastAsia="Arial" w:hAnsi="Open Sans" w:cs="Open Sans"/>
          <w:sz w:val="20"/>
          <w:szCs w:val="20"/>
        </w:rPr>
      </w:pPr>
    </w:p>
    <w:p w14:paraId="3A262DBA" w14:textId="5EC890C1" w:rsidR="00845C85" w:rsidRPr="0043271A" w:rsidRDefault="00845C85" w:rsidP="00751EB3">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0"/>
          <w:szCs w:val="20"/>
        </w:rPr>
      </w:pPr>
      <w:r w:rsidRPr="0043271A">
        <w:rPr>
          <w:rFonts w:ascii="Open Sans" w:hAnsi="Open Sans"/>
          <w:color w:val="000000"/>
          <w:sz w:val="20"/>
          <w:szCs w:val="22"/>
        </w:rPr>
        <w:t xml:space="preserve">Le bus arrive avec trois heures de retard, obligeant les passagers à attendre sous le soleil. Lorsqu'il arrive, les passagers s'engouffrent dans le bus et leurs bagages sont chargés sur le toit et à l'intérieur du bus. Le bus ne pouvant accueillir que 40 personnes, il est très encombré. Une femme accompagnée de quatre jeunes enfants discute tranquillement avec le conducteur pour savoir ce qu'elle peut faire pour obtenir une place assise. </w:t>
      </w:r>
    </w:p>
    <w:p w14:paraId="65B504C5" w14:textId="325358AE" w:rsidR="00845C85" w:rsidRPr="0043271A" w:rsidRDefault="00845C85" w:rsidP="00751EB3">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0"/>
          <w:szCs w:val="20"/>
        </w:rPr>
      </w:pPr>
    </w:p>
    <w:p w14:paraId="188A69B8" w14:textId="20EA8E46" w:rsidR="00845C85" w:rsidRPr="0043271A" w:rsidRDefault="00D838C7" w:rsidP="00D838C7">
      <w:pPr>
        <w:pBdr>
          <w:top w:val="none" w:sz="0" w:space="0" w:color="000000"/>
          <w:left w:val="none" w:sz="0" w:space="0" w:color="000000"/>
          <w:bottom w:val="none" w:sz="0" w:space="0" w:color="000000"/>
          <w:right w:val="none" w:sz="0" w:space="0" w:color="000000"/>
          <w:between w:val="nil"/>
        </w:pBdr>
        <w:spacing w:line="276" w:lineRule="auto"/>
        <w:ind w:right="-41"/>
        <w:jc w:val="both"/>
        <w:rPr>
          <w:rFonts w:ascii="Open Sans" w:eastAsia="Arial" w:hAnsi="Open Sans" w:cs="Open Sans"/>
          <w:color w:val="000000"/>
          <w:sz w:val="20"/>
          <w:szCs w:val="20"/>
        </w:rPr>
      </w:pPr>
      <w:r w:rsidRPr="0043271A">
        <w:rPr>
          <w:rFonts w:ascii="Open Sans" w:hAnsi="Open Sans"/>
          <w:noProof/>
          <w:sz w:val="20"/>
          <w:szCs w:val="22"/>
        </w:rPr>
        <w:drawing>
          <wp:anchor distT="0" distB="0" distL="114300" distR="114300" simplePos="0" relativeHeight="251659264" behindDoc="0" locked="0" layoutInCell="1" allowOverlap="1" wp14:anchorId="2155AEFC" wp14:editId="12E3C7BD">
            <wp:simplePos x="0" y="0"/>
            <wp:positionH relativeFrom="margin">
              <wp:posOffset>0</wp:posOffset>
            </wp:positionH>
            <wp:positionV relativeFrom="paragraph">
              <wp:posOffset>1226185</wp:posOffset>
            </wp:positionV>
            <wp:extent cx="6172200" cy="2836545"/>
            <wp:effectExtent l="0" t="0" r="0" b="0"/>
            <wp:wrapSquare wrapText="bothSides"/>
            <wp:docPr id="1" name="Picture 1" descr="http://thefiveminuteguide.files.wordpress.com/2013/10/the-5-minute-guide-to-catching-public-transport-africa-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thefiveminuteguide.files.wordpress.com/2013/10/the-5-minute-guide-to-catching-public-transport-africa-bus.jpg"/>
                    <pic:cNvPicPr>
                      <a:picLocks noChangeAspect="1" noChangeArrowheads="1"/>
                    </pic:cNvPicPr>
                  </pic:nvPicPr>
                  <pic:blipFill rotWithShape="1">
                    <a:blip r:embed="rId11" r:link="rId12">
                      <a:extLst>
                        <a:ext uri="{28A0092B-C50C-407E-A947-70E740481C1C}">
                          <a14:useLocalDpi xmlns:a14="http://schemas.microsoft.com/office/drawing/2010/main" val="0"/>
                        </a:ext>
                      </a:extLst>
                    </a:blip>
                    <a:srcRect t="29324" r="9715" b="15392"/>
                    <a:stretch/>
                  </pic:blipFill>
                  <pic:spPr bwMode="auto">
                    <a:xfrm>
                      <a:off x="0" y="0"/>
                      <a:ext cx="6172200" cy="2836545"/>
                    </a:xfrm>
                    <a:prstGeom prst="rect">
                      <a:avLst/>
                    </a:prstGeom>
                    <a:noFill/>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3271A">
        <w:rPr>
          <w:rFonts w:ascii="Open Sans" w:hAnsi="Open Sans"/>
          <w:color w:val="000000"/>
          <w:sz w:val="20"/>
          <w:szCs w:val="22"/>
        </w:rPr>
        <w:t xml:space="preserve">Le conducteur du bus dit aux passagers qu'il partira dans 10 minutes, mais le bus reste à la gare routière pendant encore deux heures, le temps de charger davantage de marchandises dans le bus. Finalement, le bus commence son voyage, mais certains passagers commencent à suffoquer dans le bus surchargé et chaud et tout le monde commence à paniquer. L'un des passagers, un vieil homme, crie après le conducteur du bus et menace de le frapper. </w:t>
      </w:r>
      <w:r w:rsidRPr="0043271A">
        <w:rPr>
          <w:rFonts w:ascii="Open Sans" w:hAnsi="Open Sans"/>
          <w:sz w:val="20"/>
          <w:szCs w:val="22"/>
        </w:rPr>
        <w:t>Le conducteur lui répond en criant et arrête le bus.</w:t>
      </w:r>
      <w:r w:rsidR="0035505B" w:rsidRPr="0043271A">
        <w:rPr>
          <w:rStyle w:val="FootnoteReference"/>
          <w:rFonts w:ascii="Open Sans" w:hAnsi="Open Sans" w:cs="Open Sans"/>
          <w:sz w:val="20"/>
          <w:szCs w:val="22"/>
        </w:rPr>
        <w:footnoteReference w:id="1"/>
      </w:r>
      <w:r w:rsidRPr="0043271A">
        <w:rPr>
          <w:rFonts w:ascii="Open Sans" w:hAnsi="Open Sans"/>
          <w:sz w:val="20"/>
          <w:szCs w:val="22"/>
        </w:rPr>
        <w:t xml:space="preserve">       </w:t>
      </w:r>
    </w:p>
    <w:p w14:paraId="36668D85" w14:textId="00CBAE4E" w:rsidR="0035505B" w:rsidRPr="0043271A" w:rsidRDefault="0035505B" w:rsidP="00D838C7">
      <w:pPr>
        <w:spacing w:before="120" w:after="60" w:line="276" w:lineRule="auto"/>
        <w:rPr>
          <w:rFonts w:ascii="Open Sans" w:hAnsi="Open Sans" w:cs="Open Sans"/>
          <w:b/>
          <w:sz w:val="20"/>
          <w:szCs w:val="20"/>
        </w:rPr>
      </w:pPr>
      <w:r w:rsidRPr="0043271A">
        <w:rPr>
          <w:rFonts w:ascii="Open Sans" w:hAnsi="Open Sans"/>
          <w:b/>
          <w:sz w:val="20"/>
          <w:szCs w:val="22"/>
        </w:rPr>
        <w:t>Questions pour la discussion en groupe</w:t>
      </w:r>
    </w:p>
    <w:p w14:paraId="174FE5E2" w14:textId="77777777" w:rsidR="0035505B" w:rsidRPr="0043271A" w:rsidRDefault="0035505B" w:rsidP="00D838C7">
      <w:pPr>
        <w:spacing w:after="60" w:line="276" w:lineRule="auto"/>
        <w:rPr>
          <w:rFonts w:ascii="Open Sans" w:hAnsi="Open Sans" w:cs="Open Sans"/>
          <w:b/>
          <w:bCs/>
          <w:i/>
          <w:sz w:val="20"/>
          <w:szCs w:val="20"/>
        </w:rPr>
      </w:pPr>
      <w:r w:rsidRPr="0043271A">
        <w:rPr>
          <w:rFonts w:ascii="Open Sans" w:hAnsi="Open Sans"/>
          <w:sz w:val="20"/>
          <w:szCs w:val="22"/>
        </w:rPr>
        <w:t>Répondez aux questions suivantes sur un tableau à feuilles mobiles :</w:t>
      </w:r>
    </w:p>
    <w:p w14:paraId="6F32DC46" w14:textId="77777777" w:rsidR="0035505B" w:rsidRPr="0043271A" w:rsidRDefault="0035505B" w:rsidP="00D838C7">
      <w:pPr>
        <w:pStyle w:val="ListParagraph"/>
        <w:numPr>
          <w:ilvl w:val="0"/>
          <w:numId w:val="39"/>
        </w:numPr>
        <w:spacing w:after="60"/>
        <w:rPr>
          <w:rFonts w:ascii="Open Sans" w:hAnsi="Open Sans" w:cs="Open Sans"/>
          <w:bCs/>
          <w:sz w:val="20"/>
          <w:szCs w:val="20"/>
        </w:rPr>
      </w:pPr>
      <w:r w:rsidRPr="0043271A">
        <w:rPr>
          <w:rFonts w:ascii="Open Sans" w:hAnsi="Open Sans"/>
          <w:sz w:val="20"/>
          <w:szCs w:val="20"/>
        </w:rPr>
        <w:t>Quelle est la cause de cette situation ?</w:t>
      </w:r>
    </w:p>
    <w:p w14:paraId="0D396D15" w14:textId="5FC18E82" w:rsidR="0035505B" w:rsidRPr="0043271A" w:rsidRDefault="0035505B" w:rsidP="00D838C7">
      <w:pPr>
        <w:pStyle w:val="ListParagraph"/>
        <w:numPr>
          <w:ilvl w:val="0"/>
          <w:numId w:val="39"/>
        </w:numPr>
        <w:spacing w:after="60"/>
        <w:rPr>
          <w:rFonts w:ascii="Open Sans" w:hAnsi="Open Sans" w:cs="Open Sans"/>
          <w:bCs/>
          <w:sz w:val="20"/>
          <w:szCs w:val="20"/>
        </w:rPr>
      </w:pPr>
      <w:r w:rsidRPr="0043271A">
        <w:rPr>
          <w:rFonts w:ascii="Open Sans" w:hAnsi="Open Sans"/>
          <w:sz w:val="20"/>
          <w:szCs w:val="20"/>
        </w:rPr>
        <w:t xml:space="preserve">Comment aurait-on pu l'éviter ? </w:t>
      </w:r>
    </w:p>
    <w:p w14:paraId="6F1A77A6" w14:textId="30874532" w:rsidR="0035505B" w:rsidRPr="0043271A" w:rsidRDefault="0035505B" w:rsidP="00D838C7">
      <w:pPr>
        <w:spacing w:before="240" w:after="60" w:line="276" w:lineRule="auto"/>
        <w:rPr>
          <w:rFonts w:ascii="Open Sans" w:hAnsi="Open Sans" w:cs="Open Sans"/>
          <w:b/>
          <w:bCs/>
          <w:i/>
          <w:sz w:val="20"/>
          <w:szCs w:val="20"/>
        </w:rPr>
      </w:pPr>
      <w:r w:rsidRPr="0043271A">
        <w:rPr>
          <w:rFonts w:ascii="Open Sans" w:hAnsi="Open Sans"/>
          <w:sz w:val="20"/>
          <w:szCs w:val="22"/>
        </w:rPr>
        <w:t>Si vous avez le temps, vous pouvez également vous poser la question suivante :</w:t>
      </w:r>
    </w:p>
    <w:p w14:paraId="485B7840" w14:textId="72B2628A" w:rsidR="00926EA4" w:rsidRPr="0043271A" w:rsidRDefault="0035505B" w:rsidP="00D838C7">
      <w:pPr>
        <w:pStyle w:val="ListParagraph"/>
        <w:numPr>
          <w:ilvl w:val="0"/>
          <w:numId w:val="35"/>
        </w:numPr>
        <w:spacing w:after="60"/>
        <w:contextualSpacing w:val="0"/>
        <w:rPr>
          <w:rFonts w:ascii="Open Sans" w:hAnsi="Open Sans" w:cs="Open Sans"/>
          <w:bCs/>
          <w:sz w:val="20"/>
          <w:szCs w:val="20"/>
        </w:rPr>
      </w:pPr>
      <w:r w:rsidRPr="0043271A">
        <w:rPr>
          <w:rFonts w:ascii="Open Sans" w:hAnsi="Open Sans"/>
          <w:sz w:val="20"/>
          <w:szCs w:val="20"/>
        </w:rPr>
        <w:t>Quelles sont les similitudes entre cette situation et notre travail avec les communautés en tant que Sociétés nationales ?</w:t>
      </w:r>
    </w:p>
    <w:sectPr w:rsidR="00926EA4" w:rsidRPr="0043271A" w:rsidSect="00D838C7">
      <w:headerReference w:type="default" r:id="rId13"/>
      <w:footerReference w:type="even" r:id="rId14"/>
      <w:footerReference w:type="default" r:id="rId15"/>
      <w:footerReference w:type="first" r:id="rId16"/>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B478C" w14:textId="77777777" w:rsidR="00BD03A8" w:rsidRDefault="00BD03A8" w:rsidP="003218D0">
      <w:r>
        <w:separator/>
      </w:r>
    </w:p>
  </w:endnote>
  <w:endnote w:type="continuationSeparator" w:id="0">
    <w:p w14:paraId="063EBFD0" w14:textId="77777777" w:rsidR="00BD03A8" w:rsidRDefault="00BD03A8"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247A24EC" w:rsidR="003160C3" w:rsidRDefault="00A67D89">
    <w:pPr>
      <w:pStyle w:val="Footer"/>
    </w:pPr>
    <w:r>
      <w:rPr>
        <w:noProof/>
      </w:rPr>
      <mc:AlternateContent>
        <mc:Choice Requires="wps">
          <w:drawing>
            <wp:anchor distT="0" distB="0" distL="0" distR="0" simplePos="0" relativeHeight="251676672" behindDoc="0" locked="0" layoutInCell="1" allowOverlap="1" wp14:anchorId="7CE73F48" wp14:editId="7BA0CE1E">
              <wp:simplePos x="635" y="635"/>
              <wp:positionH relativeFrom="page">
                <wp:align>left</wp:align>
              </wp:positionH>
              <wp:positionV relativeFrom="page">
                <wp:align>bottom</wp:align>
              </wp:positionV>
              <wp:extent cx="443865" cy="443865"/>
              <wp:effectExtent l="0" t="0" r="6350" b="0"/>
              <wp:wrapNone/>
              <wp:docPr id="186422137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22C39" w14:textId="6D672E31" w:rsidR="00A67D89" w:rsidRPr="00A67D89" w:rsidRDefault="00A67D89" w:rsidP="00A67D89">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E73F48"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filled="f" stroked="f">
              <v:fill o:detectmouseclick="t"/>
              <v:textbox style="mso-fit-shape-to-text:t" inset="20pt,0,0,15pt">
                <w:txbxContent>
                  <w:p w14:paraId="0B022C39" w14:textId="6D672E31" w:rsidR="00A67D89" w:rsidRPr="00A67D89" w:rsidRDefault="00A67D89" w:rsidP="00A67D89">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r>
      <w:ptab w:relativeTo="margin" w:alignment="center" w:leader="none"/>
    </w:r>
    <w:r>
      <w:ptab w:relativeTo="margin" w:alignment="right" w:leader="none"/>
    </w:r>
    <w:r>
      <w:rPr>
        <w:noProof/>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06556456" w:rsidR="003160C3" w:rsidRDefault="00A67D89">
    <w:pPr>
      <w:pStyle w:val="Footer"/>
    </w:pPr>
    <w:r>
      <w:rPr>
        <w:noProof/>
      </w:rPr>
      <mc:AlternateContent>
        <mc:Choice Requires="wps">
          <w:drawing>
            <wp:anchor distT="0" distB="0" distL="0" distR="0" simplePos="0" relativeHeight="251677696" behindDoc="0" locked="0" layoutInCell="1" allowOverlap="1" wp14:anchorId="14F6D990" wp14:editId="2B0799E7">
              <wp:simplePos x="0" y="0"/>
              <wp:positionH relativeFrom="page">
                <wp:align>left</wp:align>
              </wp:positionH>
              <wp:positionV relativeFrom="page">
                <wp:align>bottom</wp:align>
              </wp:positionV>
              <wp:extent cx="443865" cy="443865"/>
              <wp:effectExtent l="0" t="0" r="6350" b="0"/>
              <wp:wrapNone/>
              <wp:docPr id="1669121582"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C3D2C3" w14:textId="1B794F6B" w:rsidR="00A67D89" w:rsidRPr="00A67D89" w:rsidRDefault="00A67D89" w:rsidP="00A67D89">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4F6D990"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filled="f" stroked="f">
              <v:fill o:detectmouseclick="t"/>
              <v:textbox style="mso-fit-shape-to-text:t" inset="20pt,0,0,15pt">
                <w:txbxContent>
                  <w:p w14:paraId="48C3D2C3" w14:textId="1B794F6B" w:rsidR="00A67D89" w:rsidRPr="00A67D89" w:rsidRDefault="00A67D89" w:rsidP="00A67D89">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0F761" w14:textId="1C57C13E" w:rsidR="00A67D89" w:rsidRDefault="00A67D89">
    <w:pPr>
      <w:pStyle w:val="Footer"/>
    </w:pPr>
    <w:r>
      <w:rPr>
        <w:noProof/>
      </w:rPr>
      <mc:AlternateContent>
        <mc:Choice Requires="wps">
          <w:drawing>
            <wp:anchor distT="0" distB="0" distL="0" distR="0" simplePos="0" relativeHeight="251675648" behindDoc="0" locked="0" layoutInCell="1" allowOverlap="1" wp14:anchorId="6D9D3BAA" wp14:editId="3E27F484">
              <wp:simplePos x="635" y="635"/>
              <wp:positionH relativeFrom="page">
                <wp:align>left</wp:align>
              </wp:positionH>
              <wp:positionV relativeFrom="page">
                <wp:align>bottom</wp:align>
              </wp:positionV>
              <wp:extent cx="443865" cy="443865"/>
              <wp:effectExtent l="0" t="0" r="6350" b="0"/>
              <wp:wrapNone/>
              <wp:docPr id="1529725649"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4F5B02" w14:textId="7D632694" w:rsidR="00A67D89" w:rsidRPr="00A67D89" w:rsidRDefault="00A67D89" w:rsidP="00A67D89">
                          <w:pPr>
                            <w:rPr>
                              <w:rFonts w:ascii="Calibri" w:eastAsia="Calibri" w:hAnsi="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D9D3BAA"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filled="f" stroked="f">
              <v:fill o:detectmouseclick="t"/>
              <v:textbox style="mso-fit-shape-to-text:t" inset="20pt,0,0,15pt">
                <w:txbxContent>
                  <w:p w14:paraId="164F5B02" w14:textId="7D632694" w:rsidR="00A67D89" w:rsidRPr="00A67D89" w:rsidRDefault="00A67D89" w:rsidP="00A67D89">
                    <w:pPr>
                      <w:rPr>
                        <w:noProof/>
                        <w:color w:val="000000"/>
                        <w:sz w:val="20"/>
                        <w:szCs w:val="20"/>
                        <w:rFonts w:ascii="Calibri" w:eastAsia="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FF19B" w14:textId="77777777" w:rsidR="00BD03A8" w:rsidRDefault="00BD03A8" w:rsidP="003218D0">
      <w:r>
        <w:separator/>
      </w:r>
    </w:p>
  </w:footnote>
  <w:footnote w:type="continuationSeparator" w:id="0">
    <w:p w14:paraId="0BCC2710" w14:textId="77777777" w:rsidR="00BD03A8" w:rsidRDefault="00BD03A8" w:rsidP="003218D0">
      <w:r>
        <w:continuationSeparator/>
      </w:r>
    </w:p>
  </w:footnote>
  <w:footnote w:id="1">
    <w:p w14:paraId="4B7B835A" w14:textId="6420534D" w:rsidR="0035505B" w:rsidRPr="00D838C7" w:rsidRDefault="0035505B" w:rsidP="00D838C7">
      <w:pPr>
        <w:spacing w:line="276" w:lineRule="auto"/>
        <w:rPr>
          <w:rFonts w:ascii="Open Sans" w:hAnsi="Open Sans" w:cs="Open Sans"/>
          <w:sz w:val="18"/>
          <w:szCs w:val="22"/>
        </w:rPr>
      </w:pPr>
      <w:r>
        <w:rPr>
          <w:rStyle w:val="FootnoteReference"/>
          <w:rFonts w:ascii="Open Sans" w:hAnsi="Open Sans" w:cs="Open Sans"/>
          <w:sz w:val="18"/>
          <w:szCs w:val="22"/>
        </w:rPr>
        <w:footnoteRef/>
      </w:r>
      <w:r>
        <w:rPr>
          <w:rFonts w:ascii="Open Sans" w:hAnsi="Open Sans"/>
          <w:sz w:val="18"/>
        </w:rPr>
        <w:t xml:space="preserve"> </w:t>
      </w:r>
      <w:r>
        <w:rPr>
          <w:rFonts w:ascii="Open Sans" w:hAnsi="Open Sans"/>
          <w:i/>
          <w:sz w:val="18"/>
        </w:rPr>
        <w:t xml:space="preserve">Ce scénario a été conçu par : </w:t>
      </w:r>
      <w:proofErr w:type="spellStart"/>
      <w:r>
        <w:rPr>
          <w:rFonts w:ascii="Open Sans" w:hAnsi="Open Sans"/>
          <w:i/>
          <w:sz w:val="18"/>
        </w:rPr>
        <w:t>Goldan</w:t>
      </w:r>
      <w:proofErr w:type="spellEnd"/>
      <w:r>
        <w:rPr>
          <w:rFonts w:ascii="Open Sans" w:hAnsi="Open Sans"/>
          <w:i/>
          <w:sz w:val="18"/>
        </w:rPr>
        <w:t xml:space="preserve"> </w:t>
      </w:r>
      <w:proofErr w:type="spellStart"/>
      <w:r>
        <w:rPr>
          <w:rFonts w:ascii="Open Sans" w:hAnsi="Open Sans"/>
          <w:i/>
          <w:sz w:val="18"/>
        </w:rPr>
        <w:t>Gomara</w:t>
      </w:r>
      <w:proofErr w:type="spellEnd"/>
      <w:r>
        <w:rPr>
          <w:rFonts w:ascii="Open Sans" w:hAnsi="Open Sans"/>
          <w:i/>
          <w:sz w:val="18"/>
        </w:rPr>
        <w:t xml:space="preserve"> (de World Vision au Sri Lanka) pour HAP.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noProof/>
              <w:color w:val="000000"/>
              <w:sz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Formation à l'engagement communautaire pour les branches</w:t>
          </w:r>
        </w:p>
        <w:p w14:paraId="0206F62E" w14:textId="3658BAD1"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Pr>
              <w:rFonts w:ascii="Montserrat" w:hAnsi="Montserrat"/>
              <w:color w:val="000000"/>
              <w:sz w:val="21"/>
            </w:rPr>
            <w:t>Module 1 - Activité 1 : Scénario de l’arrêt de bus</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110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3271A"/>
    <w:rsid w:val="004532E8"/>
    <w:rsid w:val="00455B13"/>
    <w:rsid w:val="004718CA"/>
    <w:rsid w:val="00472186"/>
    <w:rsid w:val="00476C7E"/>
    <w:rsid w:val="00481C8B"/>
    <w:rsid w:val="004B05E0"/>
    <w:rsid w:val="004B1468"/>
    <w:rsid w:val="004D1B75"/>
    <w:rsid w:val="004E73F6"/>
    <w:rsid w:val="00533563"/>
    <w:rsid w:val="0055462F"/>
    <w:rsid w:val="00556542"/>
    <w:rsid w:val="00567EE7"/>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67D8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03A8"/>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fr-FR"/>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fr-FR"/>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fr-FR"/>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fr-FR"/>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fr-FR"/>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file://localhost/http://thefiveminuteguide.files.wordpress.com/2013/10/the-5-minute-guide-to-catching-public-transport-africa-bus.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C7AEF-D0F8-48A8-AA70-86153AD36B13}"/>
</file>

<file path=customXml/itemProps2.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7C26BA49-6C4A-4B34-BAD8-45DED7278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Cecilia Fois</cp:lastModifiedBy>
  <cp:revision>2</cp:revision>
  <cp:lastPrinted>2016-12-05T10:16:00Z</cp:lastPrinted>
  <dcterms:created xsi:type="dcterms:W3CDTF">2024-12-18T11:01:00Z</dcterms:created>
  <dcterms:modified xsi:type="dcterms:W3CDTF">2024-12-18T11:01:00Z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5b2dc2d1,6f1dc2bc,637cc62e</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2023-07-07T14:17:49Z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d4dd2183-a406-49fc-8d69-d176dc76df10</vt:lpwstr>
  </property>
  <property fmtid="{D5CDD505-2E9C-101B-9397-08002B2CF9AE}" pid="12" name="MSIP_Label_caf3f7fd-5cd4-4287-9002-aceb9af13c42_ContentBits">
    <vt:lpwstr>2</vt:lpwstr>
  </property>
</Properties>
</file>