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A096" w14:textId="3E615EF6" w:rsidR="00D94EC6" w:rsidRPr="00BC166D" w:rsidRDefault="00E51DAC" w:rsidP="00D94EC6">
      <w:pPr>
        <w:pStyle w:val="Titre1"/>
        <w:spacing w:after="120"/>
      </w:pPr>
      <w:r>
        <w:rPr>
          <w:color w:val="FF0000"/>
        </w:rPr>
        <w:t xml:space="preserve">Guide de l’animateur : </w:t>
      </w:r>
      <w:r>
        <w:t xml:space="preserve">pour la formation sur l'engagement et la redevabilité face à la communauté dans les situations d'urgence (Face-to-Community Engagement and </w:t>
      </w:r>
      <w:proofErr w:type="spellStart"/>
      <w:r>
        <w:t>Accountability</w:t>
      </w:r>
      <w:proofErr w:type="spellEnd"/>
      <w:r>
        <w:t xml:space="preserve"> in Emergencies)</w:t>
      </w:r>
    </w:p>
    <w:p w14:paraId="6458057D" w14:textId="77777777" w:rsidR="00D94EC6" w:rsidRPr="001767C8" w:rsidRDefault="00D94EC6" w:rsidP="00D94EC6">
      <w:pPr>
        <w:pStyle w:val="Titre4"/>
        <w:spacing w:after="0"/>
        <w:rPr>
          <w:rFonts w:ascii="Montserrat" w:eastAsia="Montserrat" w:hAnsi="Montserrat" w:cs="Montserrat"/>
          <w:sz w:val="22"/>
          <w:szCs w:val="22"/>
        </w:rPr>
      </w:pPr>
    </w:p>
    <w:p w14:paraId="7AEE4638" w14:textId="77777777" w:rsidR="00F47674" w:rsidRDefault="00F47674" w:rsidP="00F47674">
      <w:pPr>
        <w:pStyle w:val="Titre4"/>
        <w:rPr>
          <w:rFonts w:ascii="Montserrat" w:eastAsia="Montserrat" w:hAnsi="Montserrat" w:cs="Montserrat"/>
          <w:sz w:val="22"/>
          <w:szCs w:val="22"/>
        </w:rPr>
      </w:pPr>
      <w:r>
        <w:rPr>
          <w:rFonts w:ascii="Montserrat" w:hAnsi="Montserrat"/>
          <w:sz w:val="28"/>
        </w:rPr>
        <w:t>Contenu de ce document</w:t>
      </w:r>
    </w:p>
    <w:p w14:paraId="2208D9E4" w14:textId="76F5AFF6" w:rsidR="00F47674" w:rsidRPr="004C6FFE" w:rsidRDefault="00A60371" w:rsidP="004C6FFE">
      <w:pPr>
        <w:pStyle w:val="Paragraphedeliste"/>
        <w:numPr>
          <w:ilvl w:val="0"/>
          <w:numId w:val="8"/>
        </w:numPr>
        <w:pBdr>
          <w:top w:val="nil"/>
          <w:left w:val="nil"/>
          <w:bottom w:val="nil"/>
          <w:right w:val="nil"/>
          <w:between w:val="nil"/>
        </w:pBdr>
        <w:spacing w:after="0" w:line="276" w:lineRule="auto"/>
        <w:rPr>
          <w:rFonts w:ascii="Open Sans" w:eastAsia="Open Sans" w:hAnsi="Open Sans" w:cs="Open Sans"/>
          <w:color w:val="FF0000"/>
        </w:rPr>
      </w:pPr>
      <w:hyperlink w:anchor="_Overview_of_the" w:history="1">
        <w:r w:rsidR="009D3DB6">
          <w:rPr>
            <w:rStyle w:val="Lienhypertexte"/>
            <w:rFonts w:ascii="Open Sans" w:hAnsi="Open Sans"/>
          </w:rPr>
          <w:t>Aperçu de la formation sur le CEA</w:t>
        </w:r>
      </w:hyperlink>
      <w:r w:rsidR="009D3DB6">
        <w:rPr>
          <w:rStyle w:val="Lienhypertexte"/>
          <w:rFonts w:ascii="Open Sans" w:hAnsi="Open Sans"/>
        </w:rPr>
        <w:t xml:space="preserve"> dans les situations d'urgence </w:t>
      </w:r>
    </w:p>
    <w:p w14:paraId="489BC9EF" w14:textId="35FB7EFB" w:rsidR="00F47674" w:rsidRPr="004C6FFE" w:rsidRDefault="00A60371" w:rsidP="004C6FFE">
      <w:pPr>
        <w:pStyle w:val="Paragraphedeliste"/>
        <w:numPr>
          <w:ilvl w:val="0"/>
          <w:numId w:val="8"/>
        </w:numPr>
        <w:pBdr>
          <w:top w:val="nil"/>
          <w:left w:val="nil"/>
          <w:bottom w:val="nil"/>
          <w:right w:val="nil"/>
          <w:between w:val="nil"/>
        </w:pBdr>
        <w:spacing w:after="0" w:line="276" w:lineRule="auto"/>
        <w:rPr>
          <w:rFonts w:ascii="Open Sans" w:eastAsia="Open Sans" w:hAnsi="Open Sans" w:cs="Open Sans"/>
          <w:color w:val="FF0000"/>
        </w:rPr>
      </w:pPr>
      <w:hyperlink w:anchor="_Preparing_for_the" w:history="1">
        <w:r w:rsidR="009D3DB6">
          <w:rPr>
            <w:rStyle w:val="Lienhypertexte"/>
            <w:rFonts w:ascii="Open Sans" w:hAnsi="Open Sans"/>
          </w:rPr>
          <w:t>Préparation de la formation</w:t>
        </w:r>
      </w:hyperlink>
    </w:p>
    <w:p w14:paraId="1B9EA1F4" w14:textId="0853DD35" w:rsidR="00F47674" w:rsidRPr="004C6FFE" w:rsidRDefault="00A60371" w:rsidP="004C6FFE">
      <w:pPr>
        <w:pStyle w:val="Paragraphedeliste"/>
        <w:numPr>
          <w:ilvl w:val="0"/>
          <w:numId w:val="8"/>
        </w:numPr>
        <w:pBdr>
          <w:top w:val="nil"/>
          <w:left w:val="nil"/>
          <w:bottom w:val="nil"/>
          <w:right w:val="nil"/>
          <w:between w:val="nil"/>
        </w:pBdr>
        <w:spacing w:after="0" w:line="276" w:lineRule="auto"/>
        <w:rPr>
          <w:rFonts w:ascii="Open Sans" w:eastAsia="Open Sans" w:hAnsi="Open Sans" w:cs="Open Sans"/>
          <w:color w:val="FF0000"/>
          <w:u w:val="single"/>
        </w:rPr>
      </w:pPr>
      <w:hyperlink w:anchor="_What’s_in_the" w:history="1">
        <w:r w:rsidR="009D3DB6">
          <w:rPr>
            <w:rStyle w:val="Lienhypertexte"/>
            <w:rFonts w:ascii="Open Sans" w:hAnsi="Open Sans"/>
          </w:rPr>
          <w:t>Que contient le pack de formation sur le CEA dans les situations d'urgence ?</w:t>
        </w:r>
      </w:hyperlink>
      <w:r w:rsidR="009D3DB6">
        <w:rPr>
          <w:rFonts w:ascii="Open Sans" w:hAnsi="Open Sans"/>
          <w:color w:val="FF0000"/>
          <w:u w:val="single"/>
        </w:rPr>
        <w:t xml:space="preserve"> </w:t>
      </w:r>
    </w:p>
    <w:p w14:paraId="2E440B2F" w14:textId="19957DF2" w:rsidR="00166BBB" w:rsidRPr="004C6FFE" w:rsidRDefault="00A60371" w:rsidP="004C6FFE">
      <w:pPr>
        <w:pStyle w:val="Paragraphedeliste"/>
        <w:numPr>
          <w:ilvl w:val="0"/>
          <w:numId w:val="8"/>
        </w:numPr>
        <w:pBdr>
          <w:top w:val="nil"/>
          <w:left w:val="nil"/>
          <w:bottom w:val="nil"/>
          <w:right w:val="nil"/>
          <w:between w:val="nil"/>
        </w:pBdr>
        <w:spacing w:after="0" w:line="276" w:lineRule="auto"/>
        <w:rPr>
          <w:rFonts w:ascii="Open Sans" w:eastAsia="Open Sans" w:hAnsi="Open Sans" w:cs="Open Sans"/>
          <w:color w:val="FF0000"/>
          <w:u w:val="single"/>
        </w:rPr>
      </w:pPr>
      <w:hyperlink w:anchor="_About_the_PowerPoint" w:history="1">
        <w:r w:rsidR="009D3DB6">
          <w:rPr>
            <w:rStyle w:val="Lienhypertexte"/>
            <w:rFonts w:ascii="Open Sans" w:hAnsi="Open Sans"/>
          </w:rPr>
          <w:t xml:space="preserve">Au sujet des </w:t>
        </w:r>
        <w:proofErr w:type="spellStart"/>
        <w:r w:rsidR="009D3DB6">
          <w:rPr>
            <w:rStyle w:val="Lienhypertexte"/>
            <w:rFonts w:ascii="Open Sans" w:hAnsi="Open Sans"/>
          </w:rPr>
          <w:t>PowerPoints</w:t>
        </w:r>
        <w:proofErr w:type="spellEnd"/>
      </w:hyperlink>
    </w:p>
    <w:p w14:paraId="6805D2A4" w14:textId="201BCCDC" w:rsidR="00166BBB" w:rsidRPr="004C6FFE" w:rsidRDefault="00A60371" w:rsidP="004C6FFE">
      <w:pPr>
        <w:pStyle w:val="Paragraphedeliste"/>
        <w:numPr>
          <w:ilvl w:val="0"/>
          <w:numId w:val="8"/>
        </w:numPr>
        <w:pBdr>
          <w:top w:val="nil"/>
          <w:left w:val="nil"/>
          <w:bottom w:val="nil"/>
          <w:right w:val="nil"/>
          <w:between w:val="nil"/>
        </w:pBdr>
        <w:spacing w:after="0" w:line="276" w:lineRule="auto"/>
        <w:rPr>
          <w:rFonts w:ascii="Open Sans" w:eastAsia="Open Sans" w:hAnsi="Open Sans" w:cs="Open Sans"/>
          <w:color w:val="FF0000"/>
          <w:u w:val="single"/>
        </w:rPr>
      </w:pPr>
      <w:hyperlink w:anchor="_About_the_scenarios" w:history="1">
        <w:r w:rsidR="009D3DB6">
          <w:rPr>
            <w:rStyle w:val="Lienhypertexte"/>
            <w:rFonts w:ascii="Open Sans" w:hAnsi="Open Sans"/>
          </w:rPr>
          <w:t>Au sujet du scénario</w:t>
        </w:r>
      </w:hyperlink>
    </w:p>
    <w:p w14:paraId="3153E8F6" w14:textId="196CDF7D" w:rsidR="00C64CD9" w:rsidRPr="004C6FFE" w:rsidRDefault="00A60371" w:rsidP="004C6FFE">
      <w:pPr>
        <w:pStyle w:val="Paragraphedeliste"/>
        <w:numPr>
          <w:ilvl w:val="0"/>
          <w:numId w:val="8"/>
        </w:numPr>
        <w:pBdr>
          <w:top w:val="nil"/>
          <w:left w:val="nil"/>
          <w:bottom w:val="nil"/>
          <w:right w:val="nil"/>
          <w:between w:val="nil"/>
        </w:pBdr>
        <w:spacing w:after="0" w:line="276" w:lineRule="auto"/>
        <w:rPr>
          <w:rFonts w:ascii="Open Sans" w:eastAsia="Open Sans" w:hAnsi="Open Sans" w:cs="Open Sans"/>
          <w:color w:val="FF0000"/>
          <w:u w:val="single"/>
        </w:rPr>
      </w:pPr>
      <w:hyperlink w:anchor="_Evaluation_and_feedback" w:history="1">
        <w:r w:rsidR="009D3DB6">
          <w:rPr>
            <w:rStyle w:val="Lienhypertexte"/>
            <w:rFonts w:ascii="Open Sans" w:hAnsi="Open Sans"/>
          </w:rPr>
          <w:t>Évaluation et retour d'information</w:t>
        </w:r>
      </w:hyperlink>
    </w:p>
    <w:p w14:paraId="620FE512" w14:textId="076EDB98" w:rsidR="00C64CD9" w:rsidRPr="004C6FFE" w:rsidRDefault="00A60371" w:rsidP="004C6FFE">
      <w:pPr>
        <w:pStyle w:val="Paragraphedeliste"/>
        <w:numPr>
          <w:ilvl w:val="0"/>
          <w:numId w:val="8"/>
        </w:numPr>
        <w:pBdr>
          <w:top w:val="nil"/>
          <w:left w:val="nil"/>
          <w:bottom w:val="nil"/>
          <w:right w:val="nil"/>
          <w:between w:val="nil"/>
        </w:pBdr>
        <w:spacing w:after="0" w:line="276" w:lineRule="auto"/>
        <w:rPr>
          <w:rFonts w:ascii="Open Sans" w:eastAsia="Open Sans" w:hAnsi="Open Sans" w:cs="Open Sans"/>
          <w:color w:val="FF0000"/>
          <w:u w:val="single"/>
        </w:rPr>
      </w:pPr>
      <w:hyperlink w:anchor="_Pre_and_Post-Test" w:history="1">
        <w:r w:rsidR="009D3DB6">
          <w:rPr>
            <w:rStyle w:val="Lienhypertexte"/>
            <w:rFonts w:ascii="Open Sans" w:hAnsi="Open Sans"/>
          </w:rPr>
          <w:t>Pré et post-test</w:t>
        </w:r>
      </w:hyperlink>
    </w:p>
    <w:p w14:paraId="4F29333F" w14:textId="77777777" w:rsidR="00824E09" w:rsidRDefault="00824E09" w:rsidP="00C64CD9">
      <w:pPr>
        <w:spacing w:after="120" w:line="276" w:lineRule="auto"/>
        <w:rPr>
          <w:rFonts w:ascii="Open Sans" w:hAnsi="Open Sans" w:cs="Open Sans"/>
        </w:rPr>
      </w:pPr>
    </w:p>
    <w:p w14:paraId="66C3506E" w14:textId="289D7BE7" w:rsidR="00C64CD9" w:rsidRPr="00BB7601" w:rsidRDefault="00C64CD9" w:rsidP="00C64CD9">
      <w:pPr>
        <w:pStyle w:val="Titre4"/>
        <w:rPr>
          <w:rFonts w:ascii="Montserrat" w:eastAsia="Montserrat" w:hAnsi="Montserrat" w:cs="Montserrat"/>
          <w:sz w:val="28"/>
          <w:szCs w:val="28"/>
        </w:rPr>
      </w:pPr>
      <w:bookmarkStart w:id="0" w:name="_Overview_of_the"/>
      <w:bookmarkEnd w:id="0"/>
      <w:r>
        <w:rPr>
          <w:rFonts w:ascii="Montserrat" w:hAnsi="Montserrat"/>
          <w:sz w:val="28"/>
        </w:rPr>
        <w:t>Aperçu de la formation sur le CEA dans les situations d'urgence</w:t>
      </w:r>
    </w:p>
    <w:p w14:paraId="696B87FF" w14:textId="40D0F5F5" w:rsidR="00017756" w:rsidRDefault="00D57ADD" w:rsidP="00824E09">
      <w:pPr>
        <w:spacing w:after="0" w:line="276" w:lineRule="auto"/>
        <w:rPr>
          <w:rFonts w:ascii="Open Sans" w:hAnsi="Open Sans" w:cs="Open Sans"/>
        </w:rPr>
      </w:pPr>
      <w:r>
        <w:rPr>
          <w:rFonts w:ascii="Open Sans" w:hAnsi="Open Sans"/>
        </w:rPr>
        <w:t xml:space="preserve">La formation sur le CEA dans les situations d'urgence s'adresse à tous les secteurs impliqués dans la planification et la réalisation d'opérations d'intervention d'urgence. Elle aidera les participants à adopter une approche plus systématique et plus fiable pour s'engager auprès des communautés et leur rendre des comptes pendant les opérations d'intervention d'urgence. Ce pack de formation est un complément au </w:t>
      </w:r>
      <w:hyperlink r:id="rId11" w:history="1">
        <w:r>
          <w:rPr>
            <w:rStyle w:val="Lienhypertexte"/>
            <w:rFonts w:ascii="Open Sans" w:hAnsi="Open Sans"/>
          </w:rPr>
          <w:t>guide de la Croix-Rouge et du Croissant-Rouge sur le CEA</w:t>
        </w:r>
      </w:hyperlink>
      <w:r>
        <w:rPr>
          <w:rFonts w:ascii="Open Sans" w:hAnsi="Open Sans"/>
        </w:rPr>
        <w:t xml:space="preserve">, avec un contenu de formation tiré du module sur les urgences du Guide et de la </w:t>
      </w:r>
      <w:hyperlink r:id="rId12" w:history="1">
        <w:r>
          <w:rPr>
            <w:rStyle w:val="Lienhypertexte"/>
            <w:rFonts w:ascii="Open Sans" w:hAnsi="Open Sans"/>
          </w:rPr>
          <w:t>boîte à outils</w:t>
        </w:r>
      </w:hyperlink>
      <w:r>
        <w:rPr>
          <w:rFonts w:ascii="Open Sans" w:hAnsi="Open Sans"/>
        </w:rPr>
        <w:t xml:space="preserve">. </w:t>
      </w:r>
      <w:r>
        <w:rPr>
          <w:rFonts w:ascii="Open Sans" w:hAnsi="Open Sans"/>
          <w:b/>
        </w:rPr>
        <w:t>Il est fortement conseillé de lire le guide CEA avant de parcourir le pack de formation.</w:t>
      </w:r>
      <w:r>
        <w:rPr>
          <w:rFonts w:ascii="Open Sans" w:hAnsi="Open Sans"/>
        </w:rPr>
        <w:t xml:space="preserve">  </w:t>
      </w:r>
    </w:p>
    <w:p w14:paraId="1FB04F03" w14:textId="77777777" w:rsidR="005A16FD" w:rsidRPr="00E51DAC" w:rsidRDefault="005A16FD" w:rsidP="00824E09">
      <w:pPr>
        <w:spacing w:after="0" w:line="276" w:lineRule="auto"/>
        <w:rPr>
          <w:rFonts w:ascii="Open Sans" w:hAnsi="Open Sans" w:cs="Open Sans"/>
        </w:rPr>
      </w:pPr>
    </w:p>
    <w:p w14:paraId="6501028C" w14:textId="6BAAB5F3" w:rsidR="00D57ADD" w:rsidRPr="00824E09" w:rsidRDefault="00D57ADD" w:rsidP="00BB7601">
      <w:pPr>
        <w:spacing w:after="60" w:line="276" w:lineRule="auto"/>
        <w:rPr>
          <w:rFonts w:ascii="Open Sans" w:hAnsi="Open Sans" w:cs="Open Sans"/>
          <w:b/>
          <w:bCs/>
        </w:rPr>
      </w:pPr>
      <w:r>
        <w:rPr>
          <w:rFonts w:ascii="Open Sans" w:hAnsi="Open Sans"/>
          <w:b/>
        </w:rPr>
        <w:t>Les objectifs de la formation CEA dans les situations d'urgence sont les suivants :</w:t>
      </w:r>
    </w:p>
    <w:p w14:paraId="17191213" w14:textId="77777777" w:rsidR="00172D69" w:rsidRPr="00FD5FC5" w:rsidRDefault="00172D69" w:rsidP="00172D69">
      <w:pPr>
        <w:pStyle w:val="Paragraphedeliste"/>
        <w:numPr>
          <w:ilvl w:val="0"/>
          <w:numId w:val="23"/>
        </w:numPr>
        <w:spacing w:after="120" w:line="276" w:lineRule="auto"/>
        <w:ind w:left="714" w:hanging="357"/>
        <w:contextualSpacing w:val="0"/>
        <w:rPr>
          <w:rFonts w:ascii="Open Sans" w:eastAsia="Montserrat" w:hAnsi="Open Sans" w:cs="Open Sans"/>
        </w:rPr>
      </w:pPr>
      <w:r>
        <w:rPr>
          <w:rFonts w:ascii="Open Sans" w:hAnsi="Open Sans"/>
        </w:rPr>
        <w:t>Expliquer le CEA et son importance pour les opérations de réponse d'urgence</w:t>
      </w:r>
    </w:p>
    <w:p w14:paraId="37D71D92" w14:textId="77777777" w:rsidR="00172D69" w:rsidRPr="00FD5FC5" w:rsidRDefault="00172D69" w:rsidP="00172D69">
      <w:pPr>
        <w:pStyle w:val="Paragraphedeliste"/>
        <w:numPr>
          <w:ilvl w:val="0"/>
          <w:numId w:val="23"/>
        </w:numPr>
        <w:spacing w:after="120" w:line="276" w:lineRule="auto"/>
        <w:ind w:left="714" w:hanging="357"/>
        <w:contextualSpacing w:val="0"/>
        <w:rPr>
          <w:rFonts w:ascii="Open Sans" w:eastAsia="Montserrat" w:hAnsi="Open Sans" w:cs="Open Sans"/>
        </w:rPr>
      </w:pPr>
      <w:r>
        <w:rPr>
          <w:rFonts w:ascii="Open Sans" w:hAnsi="Open Sans"/>
        </w:rPr>
        <w:t>Présenter les 10 actions minimales pour le CEA dans les situations d'urgence, et expliquer comment les mettre en pratique lors des évaluations d'urgence, de la planification de la réponse, de la mise en œuvre et du suivi et des évaluations de la réponse</w:t>
      </w:r>
    </w:p>
    <w:p w14:paraId="52964C7E" w14:textId="77777777" w:rsidR="00172D69" w:rsidRPr="00FD5FC5" w:rsidRDefault="00172D69" w:rsidP="00172D69">
      <w:pPr>
        <w:pStyle w:val="Paragraphedeliste"/>
        <w:numPr>
          <w:ilvl w:val="0"/>
          <w:numId w:val="23"/>
        </w:numPr>
        <w:spacing w:after="120" w:line="276" w:lineRule="auto"/>
        <w:ind w:left="714" w:hanging="357"/>
        <w:contextualSpacing w:val="0"/>
        <w:rPr>
          <w:rFonts w:ascii="Open Sans" w:eastAsia="Montserrat" w:hAnsi="Open Sans" w:cs="Open Sans"/>
        </w:rPr>
      </w:pPr>
      <w:r>
        <w:rPr>
          <w:rFonts w:ascii="Open Sans" w:hAnsi="Open Sans"/>
        </w:rPr>
        <w:t>Un aperçu de la communication des risques et de l'engagement communautaire (CREC) dans la réponse aux épidémies</w:t>
      </w:r>
    </w:p>
    <w:p w14:paraId="6B017189" w14:textId="77777777" w:rsidR="00172D69" w:rsidRPr="00FD5FC5" w:rsidRDefault="00172D69" w:rsidP="00172D69">
      <w:pPr>
        <w:pStyle w:val="Paragraphedeliste"/>
        <w:numPr>
          <w:ilvl w:val="0"/>
          <w:numId w:val="23"/>
        </w:numPr>
        <w:spacing w:after="360" w:line="276" w:lineRule="auto"/>
        <w:ind w:left="714" w:hanging="357"/>
        <w:contextualSpacing w:val="0"/>
        <w:rPr>
          <w:rFonts w:ascii="Open Sans" w:hAnsi="Open Sans" w:cs="Open Sans"/>
        </w:rPr>
      </w:pPr>
      <w:r>
        <w:rPr>
          <w:rFonts w:ascii="Open Sans" w:hAnsi="Open Sans"/>
        </w:rPr>
        <w:t xml:space="preserve">Découvrez la boîte à outils CEA et comment elle peut aider les opérations à être plus responsables envers les communautés.   </w:t>
      </w:r>
    </w:p>
    <w:tbl>
      <w:tblPr>
        <w:tblStyle w:val="Grilledutableau"/>
        <w:tblW w:w="0" w:type="auto"/>
        <w:tblInd w:w="108" w:type="dxa"/>
        <w:tblLook w:val="04A0" w:firstRow="1" w:lastRow="0" w:firstColumn="1" w:lastColumn="0" w:noHBand="0" w:noVBand="1"/>
      </w:tblPr>
      <w:tblGrid>
        <w:gridCol w:w="1730"/>
        <w:gridCol w:w="6698"/>
      </w:tblGrid>
      <w:tr w:rsidR="00276F03" w:rsidRPr="00276F03" w14:paraId="340833D5" w14:textId="77777777" w:rsidTr="00F31FC9">
        <w:trPr>
          <w:trHeight w:val="2018"/>
        </w:trPr>
        <w:tc>
          <w:tcPr>
            <w:tcW w:w="1710" w:type="dxa"/>
          </w:tcPr>
          <w:p w14:paraId="07E3713B" w14:textId="77777777" w:rsidR="00276F03" w:rsidRPr="00276F03" w:rsidRDefault="00276F03" w:rsidP="00F31FC9">
            <w:pPr>
              <w:spacing w:after="120"/>
              <w:jc w:val="both"/>
              <w:rPr>
                <w:rFonts w:ascii="Open Sans" w:hAnsi="Open Sans" w:cs="Open Sans"/>
                <w:b/>
              </w:rPr>
            </w:pPr>
            <w:r>
              <w:rPr>
                <w:rFonts w:ascii="Open Sans" w:hAnsi="Open Sans"/>
                <w:b/>
              </w:rPr>
              <w:t>Animateurs</w:t>
            </w:r>
          </w:p>
        </w:tc>
        <w:tc>
          <w:tcPr>
            <w:tcW w:w="6698" w:type="dxa"/>
          </w:tcPr>
          <w:p w14:paraId="3B7B8F4B" w14:textId="059E3CDC" w:rsidR="00276F03" w:rsidRPr="00276F03" w:rsidRDefault="00276F03" w:rsidP="00166BBB">
            <w:pPr>
              <w:pStyle w:val="Paragraphedeliste"/>
              <w:numPr>
                <w:ilvl w:val="0"/>
                <w:numId w:val="17"/>
              </w:numPr>
              <w:spacing w:after="60" w:line="276" w:lineRule="auto"/>
              <w:ind w:left="431" w:hanging="357"/>
              <w:contextualSpacing w:val="0"/>
              <w:rPr>
                <w:rFonts w:ascii="Open Sans" w:hAnsi="Open Sans" w:cs="Open Sans"/>
                <w:color w:val="000000"/>
              </w:rPr>
            </w:pPr>
            <w:r>
              <w:rPr>
                <w:rFonts w:ascii="Open Sans" w:hAnsi="Open Sans"/>
                <w:color w:val="000000"/>
              </w:rPr>
              <w:t xml:space="preserve">Un minimum de deux animateurs est nécessaire </w:t>
            </w:r>
          </w:p>
          <w:p w14:paraId="0E350631" w14:textId="5B515E4B" w:rsidR="00276F03" w:rsidRPr="00276F03" w:rsidRDefault="00276F03" w:rsidP="00166BBB">
            <w:pPr>
              <w:pStyle w:val="Paragraphedeliste"/>
              <w:numPr>
                <w:ilvl w:val="0"/>
                <w:numId w:val="17"/>
              </w:numPr>
              <w:spacing w:after="60" w:line="276" w:lineRule="auto"/>
              <w:ind w:left="431" w:hanging="357"/>
              <w:contextualSpacing w:val="0"/>
              <w:rPr>
                <w:rFonts w:ascii="Open Sans" w:hAnsi="Open Sans" w:cs="Open Sans"/>
                <w:color w:val="000000"/>
              </w:rPr>
            </w:pPr>
            <w:r>
              <w:rPr>
                <w:rFonts w:ascii="Open Sans" w:hAnsi="Open Sans"/>
                <w:color w:val="000000"/>
              </w:rPr>
              <w:t>Les animateurs doivent avoir des connaissances et une expérience de la planification et de la mise en œuvre d'approches et d'activités d'évaluation des besoins en énergie dans le cadre d'opérations de réponse, et idéalement travailler dans un rôle de CEA</w:t>
            </w:r>
          </w:p>
          <w:p w14:paraId="233B4664" w14:textId="77777777" w:rsidR="00276F03" w:rsidRPr="00276F03" w:rsidRDefault="00276F03" w:rsidP="00166BBB">
            <w:pPr>
              <w:pStyle w:val="Paragraphedeliste"/>
              <w:numPr>
                <w:ilvl w:val="0"/>
                <w:numId w:val="17"/>
              </w:numPr>
              <w:spacing w:after="60" w:line="276" w:lineRule="auto"/>
              <w:ind w:left="431" w:hanging="357"/>
              <w:contextualSpacing w:val="0"/>
              <w:rPr>
                <w:rFonts w:ascii="Open Sans" w:hAnsi="Open Sans" w:cs="Open Sans"/>
                <w:color w:val="000000"/>
              </w:rPr>
            </w:pPr>
            <w:r>
              <w:rPr>
                <w:rFonts w:ascii="Open Sans" w:hAnsi="Open Sans"/>
                <w:color w:val="000000"/>
              </w:rPr>
              <w:t>Expérience préalable dans l'organisation de formations participatives</w:t>
            </w:r>
          </w:p>
        </w:tc>
      </w:tr>
      <w:tr w:rsidR="00276F03" w:rsidRPr="00276F03" w14:paraId="38CDC8B3" w14:textId="77777777" w:rsidTr="00F31FC9">
        <w:trPr>
          <w:trHeight w:val="2387"/>
        </w:trPr>
        <w:tc>
          <w:tcPr>
            <w:tcW w:w="1710" w:type="dxa"/>
          </w:tcPr>
          <w:p w14:paraId="39B9537D" w14:textId="77777777" w:rsidR="00276F03" w:rsidRPr="00276F03" w:rsidRDefault="00276F03" w:rsidP="00F31FC9">
            <w:pPr>
              <w:spacing w:after="120"/>
              <w:rPr>
                <w:rFonts w:ascii="Open Sans" w:hAnsi="Open Sans" w:cs="Open Sans"/>
                <w:b/>
              </w:rPr>
            </w:pPr>
            <w:r>
              <w:rPr>
                <w:rFonts w:ascii="Open Sans" w:hAnsi="Open Sans"/>
                <w:b/>
              </w:rPr>
              <w:t xml:space="preserve">Audience </w:t>
            </w:r>
          </w:p>
          <w:p w14:paraId="15C4A579" w14:textId="77777777" w:rsidR="00276F03" w:rsidRPr="00276F03" w:rsidRDefault="00276F03" w:rsidP="00F31FC9">
            <w:pPr>
              <w:spacing w:after="120"/>
              <w:rPr>
                <w:rFonts w:ascii="Open Sans" w:hAnsi="Open Sans" w:cs="Open Sans"/>
              </w:rPr>
            </w:pPr>
          </w:p>
        </w:tc>
        <w:tc>
          <w:tcPr>
            <w:tcW w:w="6698" w:type="dxa"/>
          </w:tcPr>
          <w:p w14:paraId="1A2DCFC6" w14:textId="7254E294" w:rsidR="0021619E" w:rsidRPr="00386558" w:rsidRDefault="0021619E" w:rsidP="00166BBB">
            <w:pPr>
              <w:pStyle w:val="Paragraphedeliste"/>
              <w:numPr>
                <w:ilvl w:val="0"/>
                <w:numId w:val="17"/>
              </w:numPr>
              <w:spacing w:after="60" w:line="276" w:lineRule="auto"/>
              <w:ind w:left="431" w:hanging="357"/>
              <w:contextualSpacing w:val="0"/>
              <w:rPr>
                <w:rFonts w:ascii="Open Sans" w:hAnsi="Open Sans" w:cs="Open Sans"/>
              </w:rPr>
            </w:pPr>
            <w:r>
              <w:rPr>
                <w:rFonts w:ascii="Open Sans" w:hAnsi="Open Sans"/>
              </w:rPr>
              <w:t>Personnel des Sociétés nationales, de la FICR et du CICR qui travaille dans les situations d'urgence</w:t>
            </w:r>
          </w:p>
          <w:p w14:paraId="48805FAC" w14:textId="3AE98E17" w:rsidR="00C36F0D" w:rsidRPr="00C36F0D" w:rsidRDefault="0021619E" w:rsidP="00C36F0D">
            <w:pPr>
              <w:pStyle w:val="Paragraphedeliste"/>
              <w:numPr>
                <w:ilvl w:val="0"/>
                <w:numId w:val="17"/>
              </w:numPr>
              <w:spacing w:after="60" w:line="276" w:lineRule="auto"/>
              <w:ind w:left="431" w:hanging="357"/>
              <w:contextualSpacing w:val="0"/>
              <w:rPr>
                <w:rFonts w:ascii="Open Sans" w:hAnsi="Open Sans" w:cs="Open Sans"/>
              </w:rPr>
            </w:pPr>
            <w:r>
              <w:rPr>
                <w:rFonts w:ascii="Open Sans" w:hAnsi="Open Sans"/>
              </w:rPr>
              <w:t>Par exemple, les responsables des opérations, de la santé en situation d'urgence, de la gestion des catastrophes, de WASH, des abris, des secours, de la sécurité alimentaire et des moyens de subsistance, de la trésorerie, du CEA, de la gestion de l'information (GI), de la protection, du genre et de l'inclusion (PGI), de la planification, du suivi, de l'évaluation et de l'établissement de rapports (PSER), et les responsables des antennes</w:t>
            </w:r>
          </w:p>
          <w:p w14:paraId="56AFFEC6" w14:textId="3A200484" w:rsidR="00276F03" w:rsidRPr="007E3BDE" w:rsidRDefault="00276F03" w:rsidP="00166BBB">
            <w:pPr>
              <w:pStyle w:val="Paragraphedeliste"/>
              <w:numPr>
                <w:ilvl w:val="0"/>
                <w:numId w:val="17"/>
              </w:numPr>
              <w:spacing w:after="60" w:line="276" w:lineRule="auto"/>
              <w:ind w:left="431" w:hanging="357"/>
              <w:contextualSpacing w:val="0"/>
              <w:rPr>
                <w:rFonts w:ascii="Open Sans" w:hAnsi="Open Sans" w:cs="Open Sans"/>
              </w:rPr>
            </w:pPr>
            <w:r>
              <w:rPr>
                <w:rFonts w:ascii="Open Sans" w:hAnsi="Open Sans"/>
              </w:rPr>
              <w:t>Aucune connaissance préalable du CEA n'est nécessaire</w:t>
            </w:r>
          </w:p>
        </w:tc>
      </w:tr>
      <w:tr w:rsidR="00276F03" w:rsidRPr="00276F03" w14:paraId="530D84BF" w14:textId="77777777" w:rsidTr="00F31FC9">
        <w:tc>
          <w:tcPr>
            <w:tcW w:w="1710" w:type="dxa"/>
          </w:tcPr>
          <w:p w14:paraId="49993B8A" w14:textId="77777777" w:rsidR="00276F03" w:rsidRPr="00276F03" w:rsidRDefault="00276F03" w:rsidP="00F31FC9">
            <w:pPr>
              <w:spacing w:after="120"/>
              <w:rPr>
                <w:rFonts w:ascii="Open Sans" w:hAnsi="Open Sans" w:cs="Open Sans"/>
                <w:b/>
              </w:rPr>
            </w:pPr>
            <w:r>
              <w:rPr>
                <w:rFonts w:ascii="Open Sans" w:hAnsi="Open Sans"/>
                <w:b/>
              </w:rPr>
              <w:t>Taille des groupes</w:t>
            </w:r>
          </w:p>
          <w:p w14:paraId="168E0609" w14:textId="77777777" w:rsidR="00276F03" w:rsidRPr="00276F03" w:rsidRDefault="00276F03" w:rsidP="00F31FC9">
            <w:pPr>
              <w:spacing w:after="120"/>
              <w:rPr>
                <w:rFonts w:ascii="Open Sans" w:hAnsi="Open Sans" w:cs="Open Sans"/>
              </w:rPr>
            </w:pPr>
          </w:p>
          <w:p w14:paraId="618A4622" w14:textId="77777777" w:rsidR="00276F03" w:rsidRPr="00276F03" w:rsidRDefault="00276F03" w:rsidP="00F31FC9">
            <w:pPr>
              <w:spacing w:after="120"/>
              <w:rPr>
                <w:rFonts w:ascii="Open Sans" w:hAnsi="Open Sans" w:cs="Open Sans"/>
              </w:rPr>
            </w:pPr>
          </w:p>
          <w:p w14:paraId="10B16F67" w14:textId="77777777" w:rsidR="00276F03" w:rsidRPr="00276F03" w:rsidRDefault="00276F03" w:rsidP="00F31FC9">
            <w:pPr>
              <w:spacing w:after="120"/>
              <w:rPr>
                <w:rFonts w:ascii="Open Sans" w:hAnsi="Open Sans" w:cs="Open Sans"/>
              </w:rPr>
            </w:pPr>
          </w:p>
        </w:tc>
        <w:tc>
          <w:tcPr>
            <w:tcW w:w="6698" w:type="dxa"/>
          </w:tcPr>
          <w:p w14:paraId="020B8F39" w14:textId="77777777" w:rsidR="00276F03" w:rsidRPr="00276F03" w:rsidRDefault="00276F03" w:rsidP="00166BBB">
            <w:pPr>
              <w:pStyle w:val="Paragraphedeliste"/>
              <w:numPr>
                <w:ilvl w:val="0"/>
                <w:numId w:val="17"/>
              </w:numPr>
              <w:spacing w:after="60" w:line="276" w:lineRule="auto"/>
              <w:ind w:left="431" w:hanging="357"/>
              <w:contextualSpacing w:val="0"/>
              <w:rPr>
                <w:rFonts w:ascii="Open Sans" w:hAnsi="Open Sans" w:cs="Open Sans"/>
                <w:color w:val="000000"/>
              </w:rPr>
            </w:pPr>
            <w:r>
              <w:rPr>
                <w:rFonts w:ascii="Open Sans" w:hAnsi="Open Sans"/>
                <w:color w:val="000000"/>
              </w:rPr>
              <w:t>Maximum 24 participants</w:t>
            </w:r>
          </w:p>
          <w:p w14:paraId="10823828" w14:textId="77777777" w:rsidR="00276F03" w:rsidRPr="00276F03" w:rsidRDefault="00276F03" w:rsidP="00166BBB">
            <w:pPr>
              <w:pStyle w:val="Paragraphedeliste"/>
              <w:numPr>
                <w:ilvl w:val="0"/>
                <w:numId w:val="17"/>
              </w:numPr>
              <w:spacing w:after="60" w:line="276" w:lineRule="auto"/>
              <w:ind w:left="431" w:hanging="357"/>
              <w:contextualSpacing w:val="0"/>
              <w:rPr>
                <w:rFonts w:ascii="Open Sans" w:hAnsi="Open Sans" w:cs="Open Sans"/>
                <w:color w:val="000000"/>
              </w:rPr>
            </w:pPr>
            <w:r>
              <w:rPr>
                <w:rFonts w:ascii="Open Sans" w:hAnsi="Open Sans"/>
                <w:color w:val="000000"/>
              </w:rPr>
              <w:t xml:space="preserve">Minimum 12 participants </w:t>
            </w:r>
          </w:p>
          <w:p w14:paraId="17026C9D" w14:textId="38A3B897" w:rsidR="00276F03" w:rsidRPr="007E3BDE" w:rsidRDefault="00276F03" w:rsidP="00166BBB">
            <w:pPr>
              <w:pStyle w:val="Paragraphedeliste"/>
              <w:numPr>
                <w:ilvl w:val="0"/>
                <w:numId w:val="17"/>
              </w:numPr>
              <w:spacing w:after="60" w:line="276" w:lineRule="auto"/>
              <w:ind w:left="431" w:hanging="357"/>
              <w:contextualSpacing w:val="0"/>
              <w:rPr>
                <w:rFonts w:ascii="Open Sans" w:hAnsi="Open Sans" w:cs="Open Sans"/>
                <w:color w:val="000000"/>
              </w:rPr>
            </w:pPr>
            <w:r>
              <w:rPr>
                <w:rFonts w:ascii="Open Sans" w:hAnsi="Open Sans"/>
                <w:color w:val="000000"/>
              </w:rPr>
              <w:t>Les participants sont répartis en quatre groupes. Ils restent dans ces mêmes groupes tout au long de la formation. Il est bon d'avoir un mélange d'expériences, de secteurs, de rôles et de niveaux dans les groupes</w:t>
            </w:r>
          </w:p>
        </w:tc>
      </w:tr>
      <w:tr w:rsidR="007E3BDE" w:rsidRPr="00276F03" w14:paraId="644FE556" w14:textId="77777777" w:rsidTr="00F31FC9">
        <w:tc>
          <w:tcPr>
            <w:tcW w:w="1710" w:type="dxa"/>
          </w:tcPr>
          <w:p w14:paraId="3F9C00C6" w14:textId="4B89F5DF" w:rsidR="007E3BDE" w:rsidRPr="00276F03" w:rsidRDefault="007E3BDE" w:rsidP="00F31FC9">
            <w:pPr>
              <w:spacing w:after="120"/>
              <w:rPr>
                <w:rFonts w:ascii="Open Sans" w:hAnsi="Open Sans" w:cs="Open Sans"/>
                <w:b/>
              </w:rPr>
            </w:pPr>
            <w:r>
              <w:rPr>
                <w:rFonts w:ascii="Open Sans" w:hAnsi="Open Sans"/>
                <w:b/>
              </w:rPr>
              <w:t>Durée</w:t>
            </w:r>
          </w:p>
        </w:tc>
        <w:tc>
          <w:tcPr>
            <w:tcW w:w="6698" w:type="dxa"/>
          </w:tcPr>
          <w:p w14:paraId="5ED674E9" w14:textId="3A3E66FD" w:rsidR="007E3BDE" w:rsidRPr="00C36F0D" w:rsidRDefault="00C36F0D" w:rsidP="00C36F0D">
            <w:pPr>
              <w:pStyle w:val="Paragraphedeliste"/>
              <w:numPr>
                <w:ilvl w:val="0"/>
                <w:numId w:val="17"/>
              </w:numPr>
              <w:spacing w:after="60" w:line="276" w:lineRule="auto"/>
              <w:ind w:left="431" w:hanging="357"/>
              <w:contextualSpacing w:val="0"/>
              <w:rPr>
                <w:rFonts w:ascii="Open Sans" w:hAnsi="Open Sans" w:cs="Open Sans"/>
                <w:color w:val="000000"/>
              </w:rPr>
            </w:pPr>
            <w:r>
              <w:rPr>
                <w:rFonts w:ascii="Open Sans" w:hAnsi="Open Sans"/>
                <w:color w:val="000000"/>
              </w:rPr>
              <w:t>Une journée</w:t>
            </w:r>
          </w:p>
        </w:tc>
      </w:tr>
      <w:tr w:rsidR="00276F03" w:rsidRPr="00276F03" w14:paraId="43BFAA8B" w14:textId="77777777" w:rsidTr="00F31FC9">
        <w:tc>
          <w:tcPr>
            <w:tcW w:w="1710" w:type="dxa"/>
          </w:tcPr>
          <w:p w14:paraId="48AA78B1" w14:textId="77777777" w:rsidR="00276F03" w:rsidRPr="00276F03" w:rsidRDefault="00276F03" w:rsidP="00F31FC9">
            <w:pPr>
              <w:spacing w:after="120"/>
              <w:rPr>
                <w:rFonts w:ascii="Open Sans" w:hAnsi="Open Sans" w:cs="Open Sans"/>
                <w:b/>
              </w:rPr>
            </w:pPr>
            <w:r>
              <w:rPr>
                <w:rFonts w:ascii="Open Sans" w:hAnsi="Open Sans"/>
                <w:b/>
              </w:rPr>
              <w:t xml:space="preserve">Méthodologie </w:t>
            </w:r>
          </w:p>
          <w:p w14:paraId="4EE4E7F4" w14:textId="77777777" w:rsidR="00276F03" w:rsidRPr="00276F03" w:rsidRDefault="00276F03" w:rsidP="00F31FC9">
            <w:pPr>
              <w:spacing w:after="120"/>
              <w:rPr>
                <w:rFonts w:ascii="Open Sans" w:hAnsi="Open Sans" w:cs="Open Sans"/>
              </w:rPr>
            </w:pPr>
          </w:p>
        </w:tc>
        <w:tc>
          <w:tcPr>
            <w:tcW w:w="6698" w:type="dxa"/>
          </w:tcPr>
          <w:p w14:paraId="3EA36AAF" w14:textId="77777777" w:rsidR="00276F03" w:rsidRPr="00276F03" w:rsidRDefault="00276F03" w:rsidP="00166BBB">
            <w:pPr>
              <w:pStyle w:val="Paragraphedeliste"/>
              <w:numPr>
                <w:ilvl w:val="0"/>
                <w:numId w:val="17"/>
              </w:numPr>
              <w:spacing w:after="60" w:line="276" w:lineRule="auto"/>
              <w:ind w:left="431" w:hanging="357"/>
              <w:contextualSpacing w:val="0"/>
              <w:rPr>
                <w:rFonts w:ascii="Open Sans" w:hAnsi="Open Sans" w:cs="Open Sans"/>
                <w:color w:val="000000"/>
              </w:rPr>
            </w:pPr>
            <w:r>
              <w:rPr>
                <w:rFonts w:ascii="Open Sans" w:hAnsi="Open Sans"/>
                <w:color w:val="000000"/>
              </w:rPr>
              <w:t>Participative</w:t>
            </w:r>
          </w:p>
          <w:p w14:paraId="1E409CC2" w14:textId="562EF20F" w:rsidR="00276F03" w:rsidRPr="00276F03" w:rsidRDefault="00276F03" w:rsidP="00166BBB">
            <w:pPr>
              <w:pStyle w:val="Paragraphedeliste"/>
              <w:numPr>
                <w:ilvl w:val="0"/>
                <w:numId w:val="17"/>
              </w:numPr>
              <w:spacing w:after="60" w:line="276" w:lineRule="auto"/>
              <w:ind w:left="431" w:hanging="357"/>
              <w:contextualSpacing w:val="0"/>
              <w:rPr>
                <w:rFonts w:ascii="Open Sans" w:hAnsi="Open Sans" w:cs="Open Sans"/>
                <w:color w:val="000000"/>
              </w:rPr>
            </w:pPr>
            <w:r>
              <w:rPr>
                <w:rFonts w:ascii="Open Sans" w:hAnsi="Open Sans"/>
                <w:color w:val="000000"/>
              </w:rPr>
              <w:t>Mélange de présentations PowerPoint, d'exercices de groupe, de discussions en session générale et d’exercices de scénarios théoriques. Deux scénarios d'urgence sont proposés au choix, en fonction du profil des participants</w:t>
            </w:r>
          </w:p>
          <w:p w14:paraId="2FCA8882" w14:textId="4384E0E5" w:rsidR="00276F03" w:rsidRPr="00276F03" w:rsidRDefault="00276F03" w:rsidP="00166BBB">
            <w:pPr>
              <w:pStyle w:val="Paragraphedeliste"/>
              <w:numPr>
                <w:ilvl w:val="0"/>
                <w:numId w:val="17"/>
              </w:numPr>
              <w:spacing w:after="60" w:line="276" w:lineRule="auto"/>
              <w:ind w:left="431" w:hanging="357"/>
              <w:contextualSpacing w:val="0"/>
              <w:rPr>
                <w:rFonts w:ascii="Open Sans" w:hAnsi="Open Sans" w:cs="Open Sans"/>
                <w:color w:val="000000"/>
              </w:rPr>
            </w:pPr>
            <w:r>
              <w:rPr>
                <w:rFonts w:ascii="Open Sans" w:hAnsi="Open Sans"/>
                <w:color w:val="000000"/>
              </w:rPr>
              <w:t>La théorie est introduite par le PowerPoint, suivi d'un scénario ou d'un exercice de groupe pour mettre en pratique l'apprentissage</w:t>
            </w:r>
          </w:p>
          <w:p w14:paraId="07E3A864" w14:textId="5BB47ED1" w:rsidR="00801E10" w:rsidRPr="00C36F0D" w:rsidRDefault="00C36F0D" w:rsidP="00C36F0D">
            <w:pPr>
              <w:pStyle w:val="Paragraphedeliste"/>
              <w:numPr>
                <w:ilvl w:val="0"/>
                <w:numId w:val="17"/>
              </w:numPr>
              <w:spacing w:after="60" w:line="276" w:lineRule="auto"/>
              <w:ind w:left="431" w:hanging="357"/>
              <w:contextualSpacing w:val="0"/>
              <w:rPr>
                <w:rFonts w:ascii="Open Sans" w:hAnsi="Open Sans" w:cs="Open Sans"/>
                <w:color w:val="000000"/>
              </w:rPr>
            </w:pPr>
            <w:r>
              <w:rPr>
                <w:rFonts w:ascii="Open Sans" w:hAnsi="Open Sans"/>
                <w:color w:val="000000"/>
              </w:rPr>
              <w:t>Des pauses pour la discussion générale sont prévues tout au long de la présentation PowerPoint.</w:t>
            </w:r>
          </w:p>
        </w:tc>
      </w:tr>
    </w:tbl>
    <w:p w14:paraId="5CB0E8F5" w14:textId="77777777" w:rsidR="00BB7601" w:rsidRDefault="00BB7601" w:rsidP="00801E10">
      <w:pPr>
        <w:pStyle w:val="Titre4"/>
        <w:rPr>
          <w:rFonts w:ascii="Montserrat" w:eastAsia="Montserrat" w:hAnsi="Montserrat" w:cs="Montserrat"/>
          <w:sz w:val="28"/>
          <w:szCs w:val="28"/>
        </w:rPr>
      </w:pPr>
    </w:p>
    <w:p w14:paraId="6B3DFDE0" w14:textId="77777777" w:rsidR="00C36F0D" w:rsidRDefault="00C36F0D">
      <w:pPr>
        <w:rPr>
          <w:rFonts w:ascii="Montserrat" w:eastAsia="Montserrat" w:hAnsi="Montserrat" w:cs="Montserrat"/>
          <w:b/>
          <w:bCs/>
          <w:color w:val="FF0000"/>
          <w:sz w:val="28"/>
          <w:szCs w:val="28"/>
        </w:rPr>
      </w:pPr>
      <w:bookmarkStart w:id="1" w:name="_Preparing_for_the"/>
      <w:bookmarkEnd w:id="1"/>
      <w:r>
        <w:br w:type="page"/>
      </w:r>
    </w:p>
    <w:p w14:paraId="7C11BCF7" w14:textId="00AF96EF" w:rsidR="00276F03" w:rsidRPr="00346EDE" w:rsidRDefault="00166BBB" w:rsidP="00801E10">
      <w:pPr>
        <w:pStyle w:val="Titre4"/>
        <w:rPr>
          <w:rFonts w:ascii="Montserrat" w:eastAsia="Montserrat" w:hAnsi="Montserrat" w:cs="Montserrat"/>
          <w:sz w:val="28"/>
          <w:szCs w:val="28"/>
        </w:rPr>
      </w:pPr>
      <w:r>
        <w:rPr>
          <w:rFonts w:ascii="Montserrat" w:hAnsi="Montserrat"/>
          <w:sz w:val="28"/>
        </w:rPr>
        <w:t>Préparation de la formation</w:t>
      </w:r>
    </w:p>
    <w:p w14:paraId="4F8B4EBC" w14:textId="77777777" w:rsidR="00276F03" w:rsidRPr="00276F03" w:rsidRDefault="00276F03" w:rsidP="004C6FFE">
      <w:pPr>
        <w:spacing w:after="120" w:line="276" w:lineRule="auto"/>
        <w:rPr>
          <w:rFonts w:ascii="Open Sans" w:hAnsi="Open Sans" w:cs="Open Sans"/>
        </w:rPr>
      </w:pPr>
      <w:r>
        <w:rPr>
          <w:rFonts w:ascii="Open Sans" w:hAnsi="Open Sans"/>
        </w:rPr>
        <w:t>Pour vous préparer à cette formation, vous devez :</w:t>
      </w:r>
    </w:p>
    <w:p w14:paraId="0E270426" w14:textId="2A168337" w:rsidR="00276F03" w:rsidRPr="00C36F0D" w:rsidRDefault="00276F03" w:rsidP="004C6FFE">
      <w:pPr>
        <w:pStyle w:val="Paragraphedeliste"/>
        <w:numPr>
          <w:ilvl w:val="0"/>
          <w:numId w:val="11"/>
        </w:numPr>
        <w:spacing w:after="120" w:line="276" w:lineRule="auto"/>
        <w:contextualSpacing w:val="0"/>
        <w:rPr>
          <w:rFonts w:ascii="Open Sans" w:hAnsi="Open Sans" w:cs="Open Sans"/>
          <w:b/>
          <w:bCs/>
        </w:rPr>
      </w:pPr>
      <w:r>
        <w:rPr>
          <w:rFonts w:ascii="Open Sans" w:hAnsi="Open Sans"/>
        </w:rPr>
        <w:t xml:space="preserve">Lire le </w:t>
      </w:r>
      <w:hyperlink r:id="rId13" w:history="1">
        <w:r>
          <w:rPr>
            <w:rStyle w:val="Lienhypertexte"/>
            <w:rFonts w:ascii="Open Sans" w:hAnsi="Open Sans"/>
            <w:b/>
          </w:rPr>
          <w:t>guide CEA de la Croix-Rouge et du Croissant-Rouge</w:t>
        </w:r>
      </w:hyperlink>
      <w:r>
        <w:t xml:space="preserve">, </w:t>
      </w:r>
      <w:r>
        <w:rPr>
          <w:rFonts w:ascii="Open Sans" w:hAnsi="Open Sans"/>
        </w:rPr>
        <w:t xml:space="preserve">surtout le module 5 </w:t>
      </w:r>
      <w:r w:rsidR="00212A7D">
        <w:rPr>
          <w:rFonts w:ascii="Open Sans" w:hAnsi="Open Sans"/>
        </w:rPr>
        <w:t>« </w:t>
      </w:r>
      <w:r>
        <w:rPr>
          <w:rFonts w:ascii="Open Sans" w:hAnsi="Open Sans"/>
        </w:rPr>
        <w:t>Le CEA en intervention d'urgence</w:t>
      </w:r>
      <w:r w:rsidR="00212A7D">
        <w:rPr>
          <w:rFonts w:ascii="Open Sans" w:hAnsi="Open Sans"/>
        </w:rPr>
        <w:t> »</w:t>
      </w:r>
    </w:p>
    <w:p w14:paraId="09D6E9EB" w14:textId="2DB0E2FF" w:rsidR="00276F03" w:rsidRPr="004C6FFE" w:rsidRDefault="00276F03" w:rsidP="004C6FFE">
      <w:pPr>
        <w:pStyle w:val="Paragraphedeliste"/>
        <w:numPr>
          <w:ilvl w:val="0"/>
          <w:numId w:val="11"/>
        </w:numPr>
        <w:spacing w:after="120" w:line="276" w:lineRule="auto"/>
        <w:contextualSpacing w:val="0"/>
        <w:rPr>
          <w:rFonts w:ascii="Open Sans" w:hAnsi="Open Sans" w:cs="Open Sans"/>
        </w:rPr>
      </w:pPr>
      <w:r>
        <w:rPr>
          <w:rFonts w:ascii="Open Sans" w:hAnsi="Open Sans"/>
        </w:rPr>
        <w:t xml:space="preserve">Vous familiariser avec la </w:t>
      </w:r>
      <w:hyperlink r:id="rId14" w:history="1">
        <w:r>
          <w:rPr>
            <w:rStyle w:val="Lienhypertexte"/>
            <w:rFonts w:ascii="Open Sans" w:hAnsi="Open Sans"/>
            <w:b/>
          </w:rPr>
          <w:t>boîte à outils CEA</w:t>
        </w:r>
      </w:hyperlink>
      <w:r>
        <w:rPr>
          <w:rFonts w:ascii="Open Sans" w:hAnsi="Open Sans"/>
        </w:rPr>
        <w:t xml:space="preserve"> </w:t>
      </w:r>
    </w:p>
    <w:p w14:paraId="60DFE3F7" w14:textId="3CB49319" w:rsidR="00172D69" w:rsidRPr="00172D69" w:rsidRDefault="00172D69" w:rsidP="00172D69">
      <w:pPr>
        <w:pStyle w:val="Paragraphedeliste"/>
        <w:numPr>
          <w:ilvl w:val="0"/>
          <w:numId w:val="11"/>
        </w:numPr>
        <w:spacing w:after="120" w:line="276" w:lineRule="auto"/>
        <w:contextualSpacing w:val="0"/>
        <w:rPr>
          <w:rFonts w:ascii="Open Sans" w:hAnsi="Open Sans" w:cs="Open Sans"/>
        </w:rPr>
      </w:pPr>
      <w:r>
        <w:rPr>
          <w:rFonts w:ascii="Open Sans" w:hAnsi="Open Sans"/>
        </w:rPr>
        <w:t xml:space="preserve">Soyez prêt à </w:t>
      </w:r>
      <w:r>
        <w:rPr>
          <w:rFonts w:ascii="Open Sans" w:hAnsi="Open Sans"/>
          <w:b/>
        </w:rPr>
        <w:t>adapter la formation</w:t>
      </w:r>
      <w:r>
        <w:rPr>
          <w:rFonts w:ascii="Open Sans" w:hAnsi="Open Sans"/>
        </w:rPr>
        <w:t xml:space="preserve"> en fonction du niveau de connaissance, du contexte, des besoins et des préférences en matière de méthodologie de formation de vos participants. Il s'agit d'un pack de formation global, il ne sera donc pas idéal pour tous les publics et dans tous les contextes, et c'est le rôle des animateurs de le personnaliser pour répondre aux besoins de leurs participants</w:t>
      </w:r>
    </w:p>
    <w:p w14:paraId="4F4097C2" w14:textId="36652241" w:rsidR="00B613C7" w:rsidRPr="004C6FFE" w:rsidRDefault="00B613C7" w:rsidP="004C6FFE">
      <w:pPr>
        <w:pStyle w:val="Paragraphedeliste"/>
        <w:numPr>
          <w:ilvl w:val="0"/>
          <w:numId w:val="11"/>
        </w:numPr>
        <w:spacing w:after="120" w:line="276" w:lineRule="auto"/>
        <w:contextualSpacing w:val="0"/>
        <w:rPr>
          <w:rFonts w:ascii="Open Sans" w:hAnsi="Open Sans" w:cs="Open Sans"/>
        </w:rPr>
      </w:pPr>
      <w:r>
        <w:rPr>
          <w:rFonts w:ascii="Open Sans" w:hAnsi="Open Sans"/>
        </w:rPr>
        <w:t>Examinez l'</w:t>
      </w:r>
      <w:r>
        <w:rPr>
          <w:rFonts w:ascii="Open Sans" w:hAnsi="Open Sans"/>
          <w:b/>
        </w:rPr>
        <w:t>ordre du jour</w:t>
      </w:r>
      <w:r>
        <w:rPr>
          <w:rFonts w:ascii="Open Sans" w:hAnsi="Open Sans"/>
        </w:rPr>
        <w:t xml:space="preserve"> qui donne un aperçu détaillé de la formation, y compris tout le matériel nécessaire pour chaque session </w:t>
      </w:r>
    </w:p>
    <w:p w14:paraId="7251EC38" w14:textId="77777777" w:rsidR="00172D69" w:rsidRDefault="00276F03" w:rsidP="004C6FFE">
      <w:pPr>
        <w:pStyle w:val="Paragraphedeliste"/>
        <w:numPr>
          <w:ilvl w:val="0"/>
          <w:numId w:val="11"/>
        </w:numPr>
        <w:spacing w:after="120" w:line="276" w:lineRule="auto"/>
        <w:contextualSpacing w:val="0"/>
        <w:rPr>
          <w:rFonts w:ascii="Open Sans" w:hAnsi="Open Sans" w:cs="Open Sans"/>
        </w:rPr>
      </w:pPr>
      <w:r>
        <w:rPr>
          <w:rFonts w:ascii="Open Sans" w:hAnsi="Open Sans"/>
          <w:b/>
        </w:rPr>
        <w:t>Lisez la présentation PowerPoint</w:t>
      </w:r>
      <w:r>
        <w:rPr>
          <w:rFonts w:ascii="Open Sans" w:hAnsi="Open Sans"/>
        </w:rPr>
        <w:t xml:space="preserve">, y compris les notes pour l'animateur/le présentateur pour chaque diapositive, et assurez-vous d'être à l'aise et de bien comprendre le contenu et de savoir quand faire une pause pour la discussion. </w:t>
      </w:r>
    </w:p>
    <w:p w14:paraId="0EEDD6E6" w14:textId="5A711176" w:rsidR="005A16FD" w:rsidRPr="004C6FFE" w:rsidRDefault="00172D69" w:rsidP="004C6FFE">
      <w:pPr>
        <w:pStyle w:val="Paragraphedeliste"/>
        <w:numPr>
          <w:ilvl w:val="0"/>
          <w:numId w:val="11"/>
        </w:numPr>
        <w:spacing w:after="120" w:line="276" w:lineRule="auto"/>
        <w:contextualSpacing w:val="0"/>
        <w:rPr>
          <w:rFonts w:ascii="Open Sans" w:hAnsi="Open Sans" w:cs="Open Sans"/>
        </w:rPr>
      </w:pPr>
      <w:r>
        <w:rPr>
          <w:rFonts w:ascii="Open Sans" w:hAnsi="Open Sans"/>
        </w:rPr>
        <w:t xml:space="preserve">Les présentations PowerPoint contiennent des exemples concrets tirés du guide CEA. Votre formation sera plus efficace si vous pouvez </w:t>
      </w:r>
      <w:r>
        <w:rPr>
          <w:rFonts w:ascii="Open Sans" w:hAnsi="Open Sans"/>
          <w:b/>
        </w:rPr>
        <w:t>remplacer les exemples par ceux de votre Société nationale, organisation ou région</w:t>
      </w:r>
      <w:r>
        <w:rPr>
          <w:rFonts w:ascii="Open Sans" w:hAnsi="Open Sans"/>
        </w:rPr>
        <w:t xml:space="preserve">. Si vous avez des participants qui ont de bons exemples de CEA en action, il serait utile de leur demander à l'avance d'être prêts à partager ces exemples pendant la formation à des moments clés </w:t>
      </w:r>
    </w:p>
    <w:p w14:paraId="5B320DE3" w14:textId="0BABCE37" w:rsidR="005A16FD" w:rsidRPr="004C6FFE" w:rsidRDefault="005A16FD" w:rsidP="004C6FFE">
      <w:pPr>
        <w:pStyle w:val="Paragraphedeliste"/>
        <w:numPr>
          <w:ilvl w:val="0"/>
          <w:numId w:val="11"/>
        </w:numPr>
        <w:spacing w:after="120" w:line="276" w:lineRule="auto"/>
        <w:contextualSpacing w:val="0"/>
        <w:rPr>
          <w:rFonts w:ascii="Open Sans" w:hAnsi="Open Sans" w:cs="Open Sans"/>
        </w:rPr>
      </w:pPr>
      <w:r>
        <w:rPr>
          <w:rFonts w:ascii="Open Sans" w:hAnsi="Open Sans"/>
          <w:b/>
        </w:rPr>
        <w:t xml:space="preserve">Des exercices de groupe sont intégrés dans certaines des sessions </w:t>
      </w:r>
      <w:r w:rsidR="00212A7D">
        <w:rPr>
          <w:rFonts w:ascii="Open Sans" w:hAnsi="Open Sans"/>
          <w:b/>
        </w:rPr>
        <w:t>PowerPoint.</w:t>
      </w:r>
      <w:r>
        <w:rPr>
          <w:rFonts w:ascii="Open Sans" w:hAnsi="Open Sans"/>
        </w:rPr>
        <w:t xml:space="preserve"> Assurez-vous d’avoir compris leur fonctionnement, et d’avoir préparé à l'avance le matériel dont vous avez besoin.</w:t>
      </w:r>
    </w:p>
    <w:p w14:paraId="25F559ED" w14:textId="646E85D9" w:rsidR="005A16FD" w:rsidRDefault="00B613C7" w:rsidP="000961FC">
      <w:pPr>
        <w:pStyle w:val="Paragraphedeliste"/>
        <w:numPr>
          <w:ilvl w:val="0"/>
          <w:numId w:val="11"/>
        </w:numPr>
        <w:spacing w:after="120" w:line="276" w:lineRule="auto"/>
        <w:contextualSpacing w:val="0"/>
        <w:rPr>
          <w:rFonts w:ascii="Open Sans" w:hAnsi="Open Sans" w:cs="Open Sans"/>
        </w:rPr>
      </w:pPr>
      <w:r>
        <w:rPr>
          <w:rFonts w:ascii="Open Sans" w:hAnsi="Open Sans"/>
        </w:rPr>
        <w:t xml:space="preserve">Il existe un </w:t>
      </w:r>
      <w:r>
        <w:rPr>
          <w:rFonts w:ascii="Open Sans" w:hAnsi="Open Sans"/>
          <w:b/>
        </w:rPr>
        <w:t>scénario théorique</w:t>
      </w:r>
      <w:r>
        <w:rPr>
          <w:rFonts w:ascii="Open Sans" w:hAnsi="Open Sans"/>
        </w:rPr>
        <w:t xml:space="preserve">, qui se déroule après les sessions PowerPoint d'évaluation, de planification et de mise en œuvre. Vous avez le </w:t>
      </w:r>
      <w:r>
        <w:rPr>
          <w:rFonts w:ascii="Open Sans" w:hAnsi="Open Sans"/>
          <w:b/>
        </w:rPr>
        <w:t>choix entre deux scénarios différents</w:t>
      </w:r>
      <w:r>
        <w:rPr>
          <w:rFonts w:ascii="Open Sans" w:hAnsi="Open Sans"/>
        </w:rPr>
        <w:t>. Vous pouvez sélectionner celui qui est le plus pertinent pour le type de réponse dans lequel vos participants sont engagés. Il existe des documents destinés aux participants, qui devront être imprimés, et des notes pour l'animateur, que vous devrez lire à l'avance</w:t>
      </w:r>
    </w:p>
    <w:p w14:paraId="7F11C82B" w14:textId="5DDFC727" w:rsidR="00914FF5" w:rsidRPr="00914FF5" w:rsidRDefault="00914FF5" w:rsidP="00914FF5">
      <w:pPr>
        <w:pStyle w:val="Paragraphedeliste"/>
        <w:numPr>
          <w:ilvl w:val="0"/>
          <w:numId w:val="11"/>
        </w:numPr>
        <w:spacing w:after="120" w:line="276" w:lineRule="auto"/>
        <w:contextualSpacing w:val="0"/>
        <w:rPr>
          <w:rFonts w:ascii="Open Sans" w:hAnsi="Open Sans" w:cs="Open Sans"/>
        </w:rPr>
      </w:pPr>
      <w:r>
        <w:rPr>
          <w:rFonts w:ascii="Open Sans" w:hAnsi="Open Sans"/>
        </w:rPr>
        <w:t xml:space="preserve">La </w:t>
      </w:r>
      <w:r>
        <w:rPr>
          <w:rFonts w:ascii="Open Sans" w:hAnsi="Open Sans"/>
          <w:b/>
        </w:rPr>
        <w:t>durée de la session</w:t>
      </w:r>
      <w:r>
        <w:rPr>
          <w:rFonts w:ascii="Open Sans" w:hAnsi="Open Sans"/>
        </w:rPr>
        <w:t xml:space="preserve">, </w:t>
      </w:r>
      <w:r>
        <w:rPr>
          <w:rFonts w:ascii="Open Sans" w:hAnsi="Open Sans"/>
          <w:b/>
        </w:rPr>
        <w:t>le début, la fin, la pause et les heures de déjeuner</w:t>
      </w:r>
      <w:r>
        <w:rPr>
          <w:rFonts w:ascii="Open Sans" w:hAnsi="Open Sans"/>
        </w:rPr>
        <w:t xml:space="preserve"> de l'ordre du jour peuvent être modifiés en fonction des préférences de votre pays ou région. </w:t>
      </w:r>
    </w:p>
    <w:p w14:paraId="2A2CE222" w14:textId="77B1E9D3" w:rsidR="00172D69" w:rsidRPr="00914FF5" w:rsidRDefault="00733F13" w:rsidP="00914FF5">
      <w:pPr>
        <w:pStyle w:val="Paragraphedeliste"/>
        <w:numPr>
          <w:ilvl w:val="0"/>
          <w:numId w:val="11"/>
        </w:numPr>
        <w:spacing w:after="120" w:line="276" w:lineRule="auto"/>
        <w:contextualSpacing w:val="0"/>
        <w:rPr>
          <w:rFonts w:ascii="Open Sans" w:hAnsi="Open Sans" w:cs="Open Sans"/>
        </w:rPr>
      </w:pPr>
      <w:r>
        <w:rPr>
          <w:rFonts w:ascii="Open Sans" w:hAnsi="Open Sans"/>
          <w:b/>
        </w:rPr>
        <w:t>Les participants devront avoir accès au</w:t>
      </w:r>
      <w:r>
        <w:rPr>
          <w:rFonts w:ascii="Open Sans" w:hAnsi="Open Sans"/>
        </w:rPr>
        <w:t xml:space="preserve"> </w:t>
      </w:r>
      <w:hyperlink r:id="rId15" w:history="1">
        <w:r>
          <w:rPr>
            <w:rStyle w:val="Lienhypertexte"/>
            <w:rFonts w:ascii="Open Sans" w:hAnsi="Open Sans"/>
          </w:rPr>
          <w:t>guide CEA de la Croix-Rouge et du Croissant-Rouge</w:t>
        </w:r>
      </w:hyperlink>
      <w:r>
        <w:rPr>
          <w:rFonts w:ascii="Open Sans" w:hAnsi="Open Sans"/>
          <w:b/>
        </w:rPr>
        <w:t xml:space="preserve"> </w:t>
      </w:r>
      <w:r>
        <w:t xml:space="preserve">et au </w:t>
      </w:r>
      <w:hyperlink r:id="rId16" w:history="1">
        <w:r>
          <w:rPr>
            <w:rStyle w:val="Lienhypertexte"/>
            <w:rFonts w:ascii="Open Sans" w:hAnsi="Open Sans"/>
          </w:rPr>
          <w:t>kit d'outils CEA</w:t>
        </w:r>
      </w:hyperlink>
      <w:r>
        <w:t xml:space="preserve"> </w:t>
      </w:r>
      <w:r>
        <w:rPr>
          <w:rFonts w:ascii="Open Sans" w:hAnsi="Open Sans"/>
        </w:rPr>
        <w:t>pendant la formation. Prévoyez donc des exemplaires à distribuer ou assurez-vous qu'ils disposent d'un ordinateur portable et d'un accès à Internet pour pouvoir y accéder en ligne. La boîte à outils est assez volumineuse. Si vous l'imprimez, il suffit d'en faire quatre copies (un par groupe)</w:t>
      </w:r>
    </w:p>
    <w:p w14:paraId="007201E5" w14:textId="77777777" w:rsidR="00276F03" w:rsidRPr="004C6FFE" w:rsidRDefault="00276F03" w:rsidP="004C6FFE">
      <w:pPr>
        <w:pStyle w:val="Paragraphedeliste"/>
        <w:numPr>
          <w:ilvl w:val="0"/>
          <w:numId w:val="11"/>
        </w:numPr>
        <w:spacing w:after="60" w:line="276" w:lineRule="auto"/>
        <w:ind w:hanging="357"/>
        <w:contextualSpacing w:val="0"/>
        <w:rPr>
          <w:rFonts w:ascii="Open Sans" w:hAnsi="Open Sans" w:cs="Open Sans"/>
        </w:rPr>
      </w:pPr>
      <w:r>
        <w:rPr>
          <w:rFonts w:ascii="Open Sans" w:hAnsi="Open Sans"/>
          <w:b/>
        </w:rPr>
        <w:t>Vous aurez besoin du matériel suivant</w:t>
      </w:r>
      <w:r>
        <w:rPr>
          <w:rFonts w:ascii="Open Sans" w:hAnsi="Open Sans"/>
        </w:rPr>
        <w:t> :</w:t>
      </w:r>
    </w:p>
    <w:p w14:paraId="30BF6291" w14:textId="77777777" w:rsidR="00276F03" w:rsidRPr="004C6FFE" w:rsidRDefault="00276F03" w:rsidP="004C6FFE">
      <w:pPr>
        <w:pStyle w:val="Paragraphedeliste"/>
        <w:numPr>
          <w:ilvl w:val="0"/>
          <w:numId w:val="12"/>
        </w:numPr>
        <w:spacing w:after="60" w:line="276" w:lineRule="auto"/>
        <w:ind w:hanging="357"/>
        <w:contextualSpacing w:val="0"/>
        <w:rPr>
          <w:rFonts w:ascii="Open Sans" w:hAnsi="Open Sans" w:cs="Open Sans"/>
        </w:rPr>
      </w:pPr>
      <w:r>
        <w:rPr>
          <w:rFonts w:ascii="Open Sans" w:hAnsi="Open Sans"/>
        </w:rPr>
        <w:t>cinq supports de tableau de conférence et du papier - 1 par groupe et 1 pour les animateurs</w:t>
      </w:r>
    </w:p>
    <w:p w14:paraId="39352D3E" w14:textId="77777777" w:rsidR="00276F03" w:rsidRPr="004C6FFE" w:rsidRDefault="00276F03" w:rsidP="004C6FFE">
      <w:pPr>
        <w:pStyle w:val="Paragraphedeliste"/>
        <w:numPr>
          <w:ilvl w:val="0"/>
          <w:numId w:val="12"/>
        </w:numPr>
        <w:spacing w:after="60" w:line="276" w:lineRule="auto"/>
        <w:ind w:hanging="357"/>
        <w:contextualSpacing w:val="0"/>
        <w:rPr>
          <w:rFonts w:ascii="Open Sans" w:hAnsi="Open Sans" w:cs="Open Sans"/>
        </w:rPr>
      </w:pPr>
      <w:r>
        <w:rPr>
          <w:rFonts w:ascii="Open Sans" w:hAnsi="Open Sans"/>
        </w:rPr>
        <w:t>marqueurs de couleur (mélange de couleurs par groupe)</w:t>
      </w:r>
    </w:p>
    <w:p w14:paraId="48157D53" w14:textId="77777777" w:rsidR="00276F03" w:rsidRPr="004C6FFE" w:rsidRDefault="00276F03" w:rsidP="004C6FFE">
      <w:pPr>
        <w:pStyle w:val="Paragraphedeliste"/>
        <w:numPr>
          <w:ilvl w:val="0"/>
          <w:numId w:val="12"/>
        </w:numPr>
        <w:spacing w:after="60" w:line="276" w:lineRule="auto"/>
        <w:ind w:hanging="357"/>
        <w:contextualSpacing w:val="0"/>
        <w:rPr>
          <w:rFonts w:ascii="Open Sans" w:hAnsi="Open Sans" w:cs="Open Sans"/>
        </w:rPr>
      </w:pPr>
      <w:r>
        <w:rPr>
          <w:rFonts w:ascii="Open Sans" w:hAnsi="Open Sans"/>
        </w:rPr>
        <w:t>4 bâtons de colle ou de l'adhésif</w:t>
      </w:r>
    </w:p>
    <w:p w14:paraId="7B75BA8E" w14:textId="77777777" w:rsidR="00276F03" w:rsidRPr="004C6FFE" w:rsidRDefault="00276F03" w:rsidP="004C6FFE">
      <w:pPr>
        <w:pStyle w:val="Paragraphedeliste"/>
        <w:numPr>
          <w:ilvl w:val="0"/>
          <w:numId w:val="12"/>
        </w:numPr>
        <w:spacing w:after="60" w:line="276" w:lineRule="auto"/>
        <w:ind w:hanging="357"/>
        <w:contextualSpacing w:val="0"/>
        <w:rPr>
          <w:rFonts w:ascii="Open Sans" w:hAnsi="Open Sans" w:cs="Open Sans"/>
        </w:rPr>
      </w:pPr>
      <w:r>
        <w:rPr>
          <w:rFonts w:ascii="Open Sans" w:hAnsi="Open Sans"/>
        </w:rPr>
        <w:t>du ruban adhésif</w:t>
      </w:r>
    </w:p>
    <w:p w14:paraId="6E82DEE1" w14:textId="77777777" w:rsidR="00276F03" w:rsidRPr="004C6FFE" w:rsidRDefault="00276F03" w:rsidP="004C6FFE">
      <w:pPr>
        <w:pStyle w:val="Paragraphedeliste"/>
        <w:numPr>
          <w:ilvl w:val="0"/>
          <w:numId w:val="12"/>
        </w:numPr>
        <w:spacing w:after="60" w:line="276" w:lineRule="auto"/>
        <w:ind w:hanging="357"/>
        <w:contextualSpacing w:val="0"/>
        <w:rPr>
          <w:rFonts w:ascii="Open Sans" w:hAnsi="Open Sans" w:cs="Open Sans"/>
        </w:rPr>
      </w:pPr>
      <w:r>
        <w:rPr>
          <w:rFonts w:ascii="Open Sans" w:hAnsi="Open Sans"/>
        </w:rPr>
        <w:t>Post-it</w:t>
      </w:r>
    </w:p>
    <w:p w14:paraId="2DAD6356" w14:textId="77777777" w:rsidR="00276F03" w:rsidRPr="004C6FFE" w:rsidRDefault="00276F03" w:rsidP="004C6FFE">
      <w:pPr>
        <w:pStyle w:val="Paragraphedeliste"/>
        <w:numPr>
          <w:ilvl w:val="0"/>
          <w:numId w:val="12"/>
        </w:numPr>
        <w:spacing w:after="60" w:line="276" w:lineRule="auto"/>
        <w:ind w:hanging="357"/>
        <w:contextualSpacing w:val="0"/>
        <w:rPr>
          <w:rFonts w:ascii="Open Sans" w:hAnsi="Open Sans" w:cs="Open Sans"/>
        </w:rPr>
      </w:pPr>
      <w:r>
        <w:rPr>
          <w:rFonts w:ascii="Open Sans" w:hAnsi="Open Sans"/>
        </w:rPr>
        <w:t>des ciseaux</w:t>
      </w:r>
    </w:p>
    <w:p w14:paraId="6FC8AEFC" w14:textId="77777777" w:rsidR="00276F03" w:rsidRPr="004C6FFE" w:rsidRDefault="00276F03" w:rsidP="004C6FFE">
      <w:pPr>
        <w:pStyle w:val="Paragraphedeliste"/>
        <w:numPr>
          <w:ilvl w:val="0"/>
          <w:numId w:val="12"/>
        </w:numPr>
        <w:spacing w:after="60" w:line="276" w:lineRule="auto"/>
        <w:ind w:hanging="357"/>
        <w:contextualSpacing w:val="0"/>
        <w:rPr>
          <w:rFonts w:ascii="Open Sans" w:hAnsi="Open Sans" w:cs="Open Sans"/>
        </w:rPr>
      </w:pPr>
      <w:r>
        <w:rPr>
          <w:rFonts w:ascii="Open Sans" w:hAnsi="Open Sans"/>
        </w:rPr>
        <w:t>un petit haut-parleur pour le contenu vidéo</w:t>
      </w:r>
    </w:p>
    <w:p w14:paraId="00EDE419" w14:textId="376A2B12" w:rsidR="00276F03" w:rsidRPr="004C6FFE" w:rsidRDefault="00276F03" w:rsidP="004C6FFE">
      <w:pPr>
        <w:pStyle w:val="Paragraphedeliste"/>
        <w:numPr>
          <w:ilvl w:val="0"/>
          <w:numId w:val="12"/>
        </w:numPr>
        <w:spacing w:after="120" w:line="276" w:lineRule="auto"/>
        <w:contextualSpacing w:val="0"/>
        <w:rPr>
          <w:rFonts w:ascii="Open Sans" w:hAnsi="Open Sans" w:cs="Open Sans"/>
        </w:rPr>
      </w:pPr>
      <w:r>
        <w:rPr>
          <w:rFonts w:ascii="Open Sans" w:hAnsi="Open Sans"/>
        </w:rPr>
        <w:t>une boîte vide, qui peut être utilisée comme boîte à idées pour les participants</w:t>
      </w:r>
    </w:p>
    <w:p w14:paraId="4C82B080" w14:textId="59EA244C" w:rsidR="00FB53E8" w:rsidRPr="004C6FFE" w:rsidRDefault="00BC4E56" w:rsidP="004C6FFE">
      <w:pPr>
        <w:pStyle w:val="Paragraphedeliste"/>
        <w:numPr>
          <w:ilvl w:val="0"/>
          <w:numId w:val="11"/>
        </w:numPr>
        <w:spacing w:after="120" w:line="276" w:lineRule="auto"/>
        <w:contextualSpacing w:val="0"/>
        <w:rPr>
          <w:rFonts w:ascii="Open Sans" w:hAnsi="Open Sans" w:cs="Open Sans"/>
        </w:rPr>
      </w:pPr>
      <w:r>
        <w:rPr>
          <w:rFonts w:ascii="Open Sans" w:hAnsi="Open Sans"/>
        </w:rPr>
        <w:t xml:space="preserve">Le </w:t>
      </w:r>
      <w:r>
        <w:rPr>
          <w:rFonts w:ascii="Open Sans" w:hAnsi="Open Sans"/>
          <w:b/>
        </w:rPr>
        <w:t>début, la fin, la pause et les heures de déjeuner</w:t>
      </w:r>
      <w:r>
        <w:rPr>
          <w:rFonts w:ascii="Open Sans" w:hAnsi="Open Sans"/>
        </w:rPr>
        <w:t xml:space="preserve"> de l'ordre du jour peuvent être modifiés en fonction des préférences de votre pays ou région</w:t>
      </w:r>
    </w:p>
    <w:p w14:paraId="58E3B7DE" w14:textId="16EBF737" w:rsidR="00C64CD9" w:rsidRPr="004C6FFE" w:rsidRDefault="00FB53E8" w:rsidP="004C6FFE">
      <w:pPr>
        <w:pStyle w:val="Paragraphedeliste"/>
        <w:numPr>
          <w:ilvl w:val="0"/>
          <w:numId w:val="11"/>
        </w:numPr>
        <w:spacing w:after="120" w:line="276" w:lineRule="auto"/>
        <w:contextualSpacing w:val="0"/>
        <w:rPr>
          <w:rFonts w:ascii="Open Sans" w:hAnsi="Open Sans" w:cs="Open Sans"/>
        </w:rPr>
      </w:pPr>
      <w:r>
        <w:rPr>
          <w:rFonts w:ascii="Open Sans" w:hAnsi="Open Sans"/>
        </w:rPr>
        <w:t xml:space="preserve">Si vous utilisez le </w:t>
      </w:r>
      <w:r>
        <w:rPr>
          <w:rFonts w:ascii="Open Sans" w:hAnsi="Open Sans"/>
          <w:b/>
        </w:rPr>
        <w:t>pré-test et le post-test</w:t>
      </w:r>
      <w:r>
        <w:rPr>
          <w:rFonts w:ascii="Open Sans" w:hAnsi="Open Sans"/>
        </w:rPr>
        <w:t>, le pré-test peut être envoyé à l'avance par e-mail pour gagner du temps au début de la formation. Toutefois, insistez auprès des participants sur le fait qu'il s'agit d'un questionnaire anonyme destiné à évaluer le succès de la formation et qu'ils ne doivent pas chercher les réponses aux questions dont ils ne sont pas sûrs</w:t>
      </w:r>
    </w:p>
    <w:p w14:paraId="5B9D2BA9" w14:textId="4A438801" w:rsidR="00C64CD9" w:rsidRDefault="00C64CD9" w:rsidP="004C6FFE">
      <w:pPr>
        <w:pStyle w:val="Paragraphedeliste"/>
        <w:numPr>
          <w:ilvl w:val="0"/>
          <w:numId w:val="11"/>
        </w:numPr>
        <w:spacing w:after="120" w:line="276" w:lineRule="auto"/>
        <w:contextualSpacing w:val="0"/>
        <w:rPr>
          <w:rFonts w:ascii="Open Sans" w:hAnsi="Open Sans" w:cs="Open Sans"/>
        </w:rPr>
      </w:pPr>
      <w:r>
        <w:rPr>
          <w:rFonts w:ascii="Open Sans" w:hAnsi="Open Sans"/>
          <w:b/>
        </w:rPr>
        <w:t>Aucune préparation ou formation préalable des participants n'est requise</w:t>
      </w:r>
      <w:r>
        <w:rPr>
          <w:rFonts w:ascii="Open Sans" w:hAnsi="Open Sans"/>
        </w:rPr>
        <w:t xml:space="preserve"> pour la formation sur le CEA dans les situations d'urgence, sauf pour compléter le pré-test si vous l'utilisez. Vous pouvez également demander aux participants de partager leurs attentes pour la formation à l'avance, bien que cela puisse également être fait lors de la session d'ouverture si cela est plus simple. Partagez une copie de l'ordre du jour à l'avance. </w:t>
      </w:r>
    </w:p>
    <w:p w14:paraId="1BC56429" w14:textId="77777777" w:rsidR="00DB39B6" w:rsidRPr="004C6FFE" w:rsidRDefault="00DB39B6" w:rsidP="00DB39B6">
      <w:pPr>
        <w:pStyle w:val="Paragraphedeliste"/>
        <w:tabs>
          <w:tab w:val="clear" w:pos="360"/>
        </w:tabs>
        <w:spacing w:after="120" w:line="276" w:lineRule="auto"/>
        <w:ind w:left="644" w:firstLine="0"/>
        <w:contextualSpacing w:val="0"/>
        <w:rPr>
          <w:rFonts w:ascii="Open Sans" w:hAnsi="Open Sans" w:cs="Open Sans"/>
        </w:rPr>
      </w:pPr>
    </w:p>
    <w:p w14:paraId="2E63A6AE" w14:textId="008FBD45" w:rsidR="000D2CE0" w:rsidRPr="00DB39B6" w:rsidRDefault="0022297E" w:rsidP="00DB39B6">
      <w:pPr>
        <w:pStyle w:val="Titre4"/>
        <w:rPr>
          <w:rFonts w:ascii="Montserrat" w:eastAsia="Montserrat" w:hAnsi="Montserrat" w:cs="Montserrat"/>
          <w:sz w:val="28"/>
          <w:szCs w:val="28"/>
        </w:rPr>
      </w:pPr>
      <w:bookmarkStart w:id="2" w:name="_What’s_in_the"/>
      <w:bookmarkEnd w:id="2"/>
      <w:r>
        <w:rPr>
          <w:rFonts w:ascii="Montserrat" w:hAnsi="Montserrat"/>
          <w:sz w:val="28"/>
        </w:rPr>
        <w:t xml:space="preserve">Que contient le pack de formation sur le CEA dans les situations d'urgence ? </w:t>
      </w:r>
    </w:p>
    <w:p w14:paraId="76EFC784" w14:textId="45334299" w:rsidR="002A2798" w:rsidRDefault="00535105" w:rsidP="00535105">
      <w:pPr>
        <w:pStyle w:val="Paragraphedeliste"/>
        <w:numPr>
          <w:ilvl w:val="0"/>
          <w:numId w:val="24"/>
        </w:numPr>
        <w:spacing w:after="120"/>
        <w:ind w:left="714" w:hanging="357"/>
        <w:contextualSpacing w:val="0"/>
        <w:rPr>
          <w:rFonts w:ascii="Open Sans" w:hAnsi="Open Sans" w:cs="Open Sans"/>
        </w:rPr>
      </w:pPr>
      <w:r>
        <w:rPr>
          <w:rFonts w:ascii="Open Sans" w:hAnsi="Open Sans"/>
        </w:rPr>
        <w:t>la formation d'une journée sur le PPT Le CEA dans les situations d'urgence (toutes les sessions sont réunies dans un seul jeu de diapositives)</w:t>
      </w:r>
    </w:p>
    <w:p w14:paraId="01D777B1" w14:textId="58581786" w:rsidR="00535105" w:rsidRDefault="00535105" w:rsidP="003D1D3B">
      <w:pPr>
        <w:pStyle w:val="Paragraphedeliste"/>
        <w:numPr>
          <w:ilvl w:val="0"/>
          <w:numId w:val="24"/>
        </w:numPr>
        <w:spacing w:after="60"/>
        <w:ind w:left="714" w:hanging="357"/>
        <w:contextualSpacing w:val="0"/>
        <w:rPr>
          <w:rFonts w:ascii="Open Sans" w:hAnsi="Open Sans" w:cs="Open Sans"/>
        </w:rPr>
      </w:pPr>
      <w:r>
        <w:rPr>
          <w:rFonts w:ascii="Open Sans" w:hAnsi="Open Sans"/>
        </w:rPr>
        <w:t>Exercices de groupe et scénarios</w:t>
      </w:r>
    </w:p>
    <w:p w14:paraId="468B55F5" w14:textId="53F34A47" w:rsidR="00535105" w:rsidRDefault="00535105" w:rsidP="003D1D3B">
      <w:pPr>
        <w:pStyle w:val="Paragraphedeliste"/>
        <w:numPr>
          <w:ilvl w:val="1"/>
          <w:numId w:val="24"/>
        </w:numPr>
        <w:spacing w:after="60"/>
        <w:contextualSpacing w:val="0"/>
        <w:rPr>
          <w:rFonts w:ascii="Open Sans" w:hAnsi="Open Sans" w:cs="Open Sans"/>
        </w:rPr>
      </w:pPr>
      <w:r>
        <w:rPr>
          <w:rFonts w:ascii="Open Sans" w:hAnsi="Open Sans"/>
        </w:rPr>
        <w:t>les cartes sur le CEA dans les situations d'urgence, actions minimales</w:t>
      </w:r>
    </w:p>
    <w:p w14:paraId="37757357" w14:textId="40F91F7C" w:rsidR="00535105" w:rsidRDefault="00212A7D" w:rsidP="003D1D3B">
      <w:pPr>
        <w:pStyle w:val="Paragraphedeliste"/>
        <w:numPr>
          <w:ilvl w:val="1"/>
          <w:numId w:val="24"/>
        </w:numPr>
        <w:spacing w:after="60"/>
        <w:contextualSpacing w:val="0"/>
        <w:rPr>
          <w:rFonts w:ascii="Open Sans" w:hAnsi="Open Sans" w:cs="Open Sans"/>
        </w:rPr>
      </w:pPr>
      <w:r>
        <w:rPr>
          <w:rFonts w:ascii="Open Sans" w:hAnsi="Open Sans"/>
        </w:rPr>
        <w:t>c</w:t>
      </w:r>
      <w:r w:rsidR="00535105">
        <w:rPr>
          <w:rFonts w:ascii="Open Sans" w:hAnsi="Open Sans"/>
        </w:rPr>
        <w:t>artes d'exercice du groupe sur le retour d'information</w:t>
      </w:r>
    </w:p>
    <w:p w14:paraId="0954EB1B" w14:textId="1FD45238" w:rsidR="00535105" w:rsidRDefault="00535105" w:rsidP="003D1D3B">
      <w:pPr>
        <w:pStyle w:val="Paragraphedeliste"/>
        <w:numPr>
          <w:ilvl w:val="1"/>
          <w:numId w:val="24"/>
        </w:numPr>
        <w:spacing w:after="60"/>
        <w:contextualSpacing w:val="0"/>
        <w:rPr>
          <w:rFonts w:ascii="Open Sans" w:hAnsi="Open Sans" w:cs="Open Sans"/>
        </w:rPr>
      </w:pPr>
      <w:r>
        <w:rPr>
          <w:rFonts w:ascii="Open Sans" w:hAnsi="Open Sans"/>
        </w:rPr>
        <w:t>un modèle de plan d'action CEA</w:t>
      </w:r>
    </w:p>
    <w:p w14:paraId="6D7280EE" w14:textId="6E6E51AA" w:rsidR="00535105" w:rsidRDefault="00535105" w:rsidP="003D1D3B">
      <w:pPr>
        <w:pStyle w:val="Paragraphedeliste"/>
        <w:numPr>
          <w:ilvl w:val="1"/>
          <w:numId w:val="24"/>
        </w:numPr>
        <w:spacing w:after="60"/>
        <w:contextualSpacing w:val="0"/>
        <w:rPr>
          <w:rFonts w:ascii="Open Sans" w:hAnsi="Open Sans" w:cs="Open Sans"/>
        </w:rPr>
      </w:pPr>
      <w:r>
        <w:rPr>
          <w:rFonts w:ascii="Open Sans" w:hAnsi="Open Sans"/>
        </w:rPr>
        <w:t>les documents à l'usage des participants sur le scénario du déplacement de population</w:t>
      </w:r>
    </w:p>
    <w:p w14:paraId="193FD295" w14:textId="56912542" w:rsidR="00535105" w:rsidRDefault="00535105" w:rsidP="003D1D3B">
      <w:pPr>
        <w:pStyle w:val="Paragraphedeliste"/>
        <w:numPr>
          <w:ilvl w:val="1"/>
          <w:numId w:val="24"/>
        </w:numPr>
        <w:spacing w:after="60"/>
        <w:contextualSpacing w:val="0"/>
        <w:rPr>
          <w:rFonts w:ascii="Open Sans" w:hAnsi="Open Sans" w:cs="Open Sans"/>
        </w:rPr>
      </w:pPr>
      <w:r>
        <w:rPr>
          <w:rFonts w:ascii="Open Sans" w:hAnsi="Open Sans"/>
        </w:rPr>
        <w:t>les notes pour l'animateur sur le scénario du déplacement de population</w:t>
      </w:r>
    </w:p>
    <w:p w14:paraId="194F29CC" w14:textId="6C245EAC" w:rsidR="00535105" w:rsidRDefault="00535105" w:rsidP="003D1D3B">
      <w:pPr>
        <w:pStyle w:val="Paragraphedeliste"/>
        <w:numPr>
          <w:ilvl w:val="1"/>
          <w:numId w:val="24"/>
        </w:numPr>
        <w:spacing w:after="60"/>
        <w:contextualSpacing w:val="0"/>
        <w:rPr>
          <w:rFonts w:ascii="Open Sans" w:hAnsi="Open Sans" w:cs="Open Sans"/>
        </w:rPr>
      </w:pPr>
      <w:r>
        <w:rPr>
          <w:rFonts w:ascii="Open Sans" w:hAnsi="Open Sans"/>
        </w:rPr>
        <w:t>les documents à l’usage des participants sur le scénario d’épidémie</w:t>
      </w:r>
    </w:p>
    <w:p w14:paraId="4A50E305" w14:textId="1ACBB266" w:rsidR="00535105" w:rsidRDefault="00535105" w:rsidP="00535105">
      <w:pPr>
        <w:pStyle w:val="Paragraphedeliste"/>
        <w:numPr>
          <w:ilvl w:val="1"/>
          <w:numId w:val="24"/>
        </w:numPr>
        <w:spacing w:after="120"/>
        <w:contextualSpacing w:val="0"/>
        <w:rPr>
          <w:rFonts w:ascii="Open Sans" w:hAnsi="Open Sans" w:cs="Open Sans"/>
        </w:rPr>
      </w:pPr>
      <w:r>
        <w:rPr>
          <w:rFonts w:ascii="Open Sans" w:hAnsi="Open Sans"/>
        </w:rPr>
        <w:t>les notes pour l'animateur sur le scénario d’épidémie</w:t>
      </w:r>
    </w:p>
    <w:p w14:paraId="1387A2F0" w14:textId="4272BD01" w:rsidR="00535105" w:rsidRDefault="00535105" w:rsidP="00535105">
      <w:pPr>
        <w:pStyle w:val="Paragraphedeliste"/>
        <w:numPr>
          <w:ilvl w:val="0"/>
          <w:numId w:val="24"/>
        </w:numPr>
        <w:spacing w:after="120"/>
        <w:contextualSpacing w:val="0"/>
        <w:rPr>
          <w:rFonts w:ascii="Open Sans" w:hAnsi="Open Sans" w:cs="Open Sans"/>
        </w:rPr>
      </w:pPr>
      <w:r>
        <w:rPr>
          <w:rFonts w:ascii="Open Sans" w:hAnsi="Open Sans"/>
        </w:rPr>
        <w:t>l'ordre du jour d'une journée pour le CEA dans les situations d'urgence</w:t>
      </w:r>
    </w:p>
    <w:p w14:paraId="46C99605" w14:textId="2D344C44" w:rsidR="00535105" w:rsidRDefault="00535105" w:rsidP="00535105">
      <w:pPr>
        <w:pStyle w:val="Paragraphedeliste"/>
        <w:numPr>
          <w:ilvl w:val="0"/>
          <w:numId w:val="24"/>
        </w:numPr>
        <w:spacing w:after="120"/>
        <w:contextualSpacing w:val="0"/>
        <w:rPr>
          <w:rFonts w:ascii="Open Sans" w:hAnsi="Open Sans" w:cs="Open Sans"/>
        </w:rPr>
      </w:pPr>
      <w:r>
        <w:rPr>
          <w:rFonts w:ascii="Open Sans" w:hAnsi="Open Sans"/>
        </w:rPr>
        <w:t>les pré-test et post-test sur le CEA dans les situations d'urgence - version papier et formulaire Google</w:t>
      </w:r>
    </w:p>
    <w:p w14:paraId="4A5EA891" w14:textId="042F28B5" w:rsidR="00535105" w:rsidRDefault="00535105" w:rsidP="00535105">
      <w:pPr>
        <w:pStyle w:val="Paragraphedeliste"/>
        <w:numPr>
          <w:ilvl w:val="0"/>
          <w:numId w:val="24"/>
        </w:numPr>
        <w:spacing w:after="120"/>
        <w:contextualSpacing w:val="0"/>
        <w:rPr>
          <w:rFonts w:ascii="Open Sans" w:hAnsi="Open Sans" w:cs="Open Sans"/>
        </w:rPr>
      </w:pPr>
      <w:r>
        <w:rPr>
          <w:rFonts w:ascii="Open Sans" w:hAnsi="Open Sans"/>
        </w:rPr>
        <w:t>une évaluation du CEA dans les situations d'urgence - version papier et formulaire Google</w:t>
      </w:r>
    </w:p>
    <w:p w14:paraId="20395CCE" w14:textId="4CF96A42" w:rsidR="00730E73" w:rsidRDefault="00730E73" w:rsidP="00535105">
      <w:pPr>
        <w:pStyle w:val="Paragraphedeliste"/>
        <w:numPr>
          <w:ilvl w:val="0"/>
          <w:numId w:val="24"/>
        </w:numPr>
        <w:spacing w:after="120"/>
        <w:contextualSpacing w:val="0"/>
        <w:rPr>
          <w:rFonts w:ascii="Open Sans" w:hAnsi="Open Sans" w:cs="Open Sans"/>
        </w:rPr>
      </w:pPr>
      <w:r>
        <w:rPr>
          <w:rFonts w:ascii="Open Sans" w:hAnsi="Open Sans"/>
        </w:rPr>
        <w:t>un modèle de certificat pour le CEA dans les situations d'urgence.</w:t>
      </w:r>
    </w:p>
    <w:p w14:paraId="1677D38B" w14:textId="183996B7" w:rsidR="002A2798" w:rsidRPr="002A2798" w:rsidRDefault="002A2798" w:rsidP="002A2798">
      <w:pPr>
        <w:rPr>
          <w:lang w:eastAsia="x-none"/>
        </w:rPr>
      </w:pPr>
    </w:p>
    <w:p w14:paraId="6C3A8266" w14:textId="6E984217" w:rsidR="00E53645" w:rsidRPr="00167C91" w:rsidRDefault="00E53645" w:rsidP="00167C91">
      <w:pPr>
        <w:pStyle w:val="Titre4"/>
        <w:rPr>
          <w:rFonts w:ascii="Montserrat" w:eastAsia="Montserrat" w:hAnsi="Montserrat" w:cs="Montserrat"/>
          <w:sz w:val="28"/>
          <w:szCs w:val="28"/>
        </w:rPr>
      </w:pPr>
      <w:bookmarkStart w:id="3" w:name="_About_the_PowerPoint"/>
      <w:bookmarkEnd w:id="3"/>
      <w:r>
        <w:rPr>
          <w:rFonts w:ascii="Montserrat" w:hAnsi="Montserrat"/>
          <w:sz w:val="28"/>
        </w:rPr>
        <w:t>À propos des présentations PowerPoint</w:t>
      </w:r>
    </w:p>
    <w:p w14:paraId="31C0C3E1" w14:textId="61D97740" w:rsidR="004230AE" w:rsidRPr="003D1D3B" w:rsidRDefault="004230AE" w:rsidP="003D1D3B">
      <w:pPr>
        <w:pStyle w:val="Paragraphedeliste"/>
        <w:numPr>
          <w:ilvl w:val="0"/>
          <w:numId w:val="13"/>
        </w:numPr>
        <w:spacing w:after="120" w:line="276" w:lineRule="auto"/>
        <w:ind w:left="714" w:hanging="357"/>
        <w:contextualSpacing w:val="0"/>
        <w:rPr>
          <w:rFonts w:ascii="Open Sans" w:hAnsi="Open Sans" w:cs="Open Sans"/>
          <w:b/>
        </w:rPr>
      </w:pPr>
      <w:r>
        <w:rPr>
          <w:rFonts w:ascii="Open Sans" w:hAnsi="Open Sans"/>
          <w:b/>
        </w:rPr>
        <w:t xml:space="preserve">Structure : </w:t>
      </w:r>
      <w:r>
        <w:rPr>
          <w:rFonts w:ascii="Open Sans" w:hAnsi="Open Sans"/>
        </w:rPr>
        <w:t>Toutes les présentations PowerPoint sont structurées autour des actions minimales pour le CEA dans les situations d'urgence, conformément au guide CEA. Les diapositives expliquent les mesures minimales et avancées, en mettant l'accent sur les mesures minimales, puis les diapositives suivantes donnent plus de détails sur la façon de mettre les actions en pratique.</w:t>
      </w:r>
    </w:p>
    <w:p w14:paraId="0E92F560" w14:textId="1C485217" w:rsidR="00824E09" w:rsidRPr="004C6FFE" w:rsidRDefault="00824E09" w:rsidP="004C6FFE">
      <w:pPr>
        <w:pStyle w:val="Paragraphedeliste"/>
        <w:numPr>
          <w:ilvl w:val="0"/>
          <w:numId w:val="13"/>
        </w:numPr>
        <w:spacing w:after="120" w:line="276" w:lineRule="auto"/>
        <w:ind w:left="714" w:hanging="357"/>
        <w:contextualSpacing w:val="0"/>
        <w:rPr>
          <w:rFonts w:ascii="Open Sans" w:hAnsi="Open Sans" w:cs="Open Sans"/>
          <w:b/>
        </w:rPr>
      </w:pPr>
      <w:r>
        <w:rPr>
          <w:rFonts w:ascii="Open Sans" w:hAnsi="Open Sans"/>
          <w:b/>
        </w:rPr>
        <w:t xml:space="preserve">Renvoi vers la boîte à outils CEA : </w:t>
      </w:r>
      <w:r>
        <w:rPr>
          <w:rFonts w:ascii="Open Sans" w:hAnsi="Open Sans"/>
        </w:rPr>
        <w:t xml:space="preserve">À la fin des diapositives sur chaque action, une diapositive indique quels outils de la boîte à outils CEA peuvent aider les gens à mettre l'action en pratique. Les notes pour l'animateur donnent plus de détails sur la façon dont chaque outil peut aider. Comme la formation ne dure qu'une journée, il est essentiel de fournir des outils afin de fournir aux participants un soutien continu pour la mise en œuvre des actions. Les outils figurent également sur la diapositive relative à l'action minimale afin de mettre en évidence l'action qu'ils soutiennent </w:t>
      </w:r>
    </w:p>
    <w:p w14:paraId="1BA97B3E" w14:textId="22AA5AE9" w:rsidR="00E53645" w:rsidRPr="004C6FFE" w:rsidRDefault="00E53645" w:rsidP="004C6FFE">
      <w:pPr>
        <w:pStyle w:val="Paragraphedeliste"/>
        <w:numPr>
          <w:ilvl w:val="0"/>
          <w:numId w:val="13"/>
        </w:numPr>
        <w:spacing w:after="120" w:line="276" w:lineRule="auto"/>
        <w:ind w:left="714" w:hanging="357"/>
        <w:contextualSpacing w:val="0"/>
        <w:rPr>
          <w:rFonts w:ascii="Open Sans" w:hAnsi="Open Sans" w:cs="Open Sans"/>
          <w:b/>
        </w:rPr>
      </w:pPr>
      <w:r>
        <w:rPr>
          <w:rFonts w:ascii="Open Sans" w:hAnsi="Open Sans"/>
          <w:b/>
        </w:rPr>
        <w:t xml:space="preserve">Notes pour l'animateur : </w:t>
      </w:r>
      <w:r>
        <w:rPr>
          <w:rFonts w:ascii="Open Sans" w:hAnsi="Open Sans"/>
        </w:rPr>
        <w:t>Chaque diapositive contient des notes pour l'animateur qui vous aideront à transmettre le contenu de la diapositive. Elles vous indiquent si le contenu de la diapositive doit être discuté avant d'être affiché. Vous n'êtes pas censé lire les notes pour l'animateur dans leur intégralité - elles servent d'informations de base pour compléter et expliquer le contenu de la diapositive. Vous pouvez vous concentrer sur le contenu des notes pour l'animateur qui est le plus pertinent pour vos participants.</w:t>
      </w:r>
    </w:p>
    <w:p w14:paraId="4FE9BA7C" w14:textId="727E9AC3" w:rsidR="00E53645" w:rsidRPr="004C6FFE" w:rsidRDefault="00E53645" w:rsidP="004C6FFE">
      <w:pPr>
        <w:pStyle w:val="Paragraphedeliste"/>
        <w:numPr>
          <w:ilvl w:val="0"/>
          <w:numId w:val="13"/>
        </w:numPr>
        <w:spacing w:after="120" w:line="276" w:lineRule="auto"/>
        <w:ind w:left="714" w:hanging="357"/>
        <w:contextualSpacing w:val="0"/>
        <w:rPr>
          <w:rFonts w:ascii="Open Sans" w:hAnsi="Open Sans" w:cs="Open Sans"/>
          <w:b/>
        </w:rPr>
      </w:pPr>
      <w:r>
        <w:rPr>
          <w:rFonts w:ascii="Open Sans" w:hAnsi="Open Sans"/>
          <w:b/>
        </w:rPr>
        <w:t xml:space="preserve">Utilisation de l’animation : </w:t>
      </w:r>
      <w:r>
        <w:rPr>
          <w:rFonts w:ascii="Open Sans" w:hAnsi="Open Sans"/>
        </w:rPr>
        <w:t>De nombreuses diapositives utilisent l'animation pour révéler progressivement les informations. C'est important pour les discussions collectives, car un clic trop rapide révélerait la réponse à la question avant que les participants n'aient eu le temps de répondre. Par conséquent, parcourez chaque présentation à l'avance, afin de savoir quand faire une pause et laisser du temps pour les discussions de groupe.</w:t>
      </w:r>
    </w:p>
    <w:p w14:paraId="54A41364" w14:textId="37E800D7" w:rsidR="00E53645" w:rsidRPr="004C6FFE" w:rsidRDefault="00E53645" w:rsidP="004C6FFE">
      <w:pPr>
        <w:pStyle w:val="Paragraphedeliste"/>
        <w:numPr>
          <w:ilvl w:val="0"/>
          <w:numId w:val="13"/>
        </w:numPr>
        <w:spacing w:after="120" w:line="276" w:lineRule="auto"/>
        <w:ind w:left="714" w:hanging="357"/>
        <w:contextualSpacing w:val="0"/>
        <w:rPr>
          <w:rFonts w:ascii="Open Sans" w:hAnsi="Open Sans" w:cs="Open Sans"/>
          <w:b/>
        </w:rPr>
      </w:pPr>
      <w:r>
        <w:rPr>
          <w:rFonts w:ascii="Open Sans" w:hAnsi="Open Sans"/>
          <w:b/>
        </w:rPr>
        <w:t>L’utilisation de « </w:t>
      </w:r>
      <w:r>
        <w:rPr>
          <w:rFonts w:ascii="Open Sans" w:hAnsi="Open Sans"/>
          <w:b/>
          <w:i/>
          <w:color w:val="FF0000"/>
        </w:rPr>
        <w:t>Discussion…</w:t>
      </w:r>
      <w:r>
        <w:rPr>
          <w:rFonts w:ascii="Open Sans" w:hAnsi="Open Sans"/>
          <w:b/>
        </w:rPr>
        <w:t xml:space="preserve"> » : </w:t>
      </w:r>
      <w:r>
        <w:rPr>
          <w:rFonts w:ascii="Open Sans" w:hAnsi="Open Sans"/>
        </w:rPr>
        <w:t>dans le titre de la diapositive indique que vous devez d'abord discuter du sujet de la diapositive avant de révéler le contenu de la diapositive aux participants. Les participants ont ainsi l'occasion de discuter et de débattre des questions clés liées au CEA, en s'appuyant sur leurs propres expériences.</w:t>
      </w:r>
    </w:p>
    <w:p w14:paraId="25942792" w14:textId="28D710BB" w:rsidR="004230AE" w:rsidRPr="001654C9" w:rsidRDefault="00E53645" w:rsidP="001654C9">
      <w:pPr>
        <w:pStyle w:val="Paragraphedeliste"/>
        <w:numPr>
          <w:ilvl w:val="0"/>
          <w:numId w:val="13"/>
        </w:numPr>
        <w:spacing w:after="120" w:line="276" w:lineRule="auto"/>
        <w:ind w:left="714" w:hanging="357"/>
        <w:contextualSpacing w:val="0"/>
        <w:rPr>
          <w:rFonts w:ascii="Open Sans" w:hAnsi="Open Sans" w:cs="Open Sans"/>
          <w:b/>
        </w:rPr>
      </w:pPr>
      <w:r>
        <w:rPr>
          <w:rFonts w:ascii="Open Sans" w:hAnsi="Open Sans"/>
          <w:b/>
        </w:rPr>
        <w:t xml:space="preserve">Exercices de groupe : </w:t>
      </w:r>
      <w:r>
        <w:rPr>
          <w:rFonts w:ascii="Open Sans" w:hAnsi="Open Sans"/>
        </w:rPr>
        <w:t>De courts exercices de groupe sont inclus dans trois des sessions PowerPoint (actions minimales, mise en œuvre, et planification et clôture des actions).</w:t>
      </w:r>
      <w:r>
        <w:rPr>
          <w:rFonts w:ascii="Open Sans" w:hAnsi="Open Sans"/>
          <w:b/>
        </w:rPr>
        <w:t xml:space="preserve"> </w:t>
      </w:r>
      <w:r>
        <w:rPr>
          <w:rFonts w:ascii="Open Sans" w:hAnsi="Open Sans"/>
        </w:rPr>
        <w:t xml:space="preserve">Les instructions pour réaliser ces exercices de groupe se trouvent dans les diapositives et le matériel se trouve dans des documents séparés à l’usage des participants. Pour les actions minimales et les exercices de retour d'information, ce matériel doit être </w:t>
      </w:r>
      <w:r>
        <w:rPr>
          <w:rFonts w:ascii="Open Sans" w:hAnsi="Open Sans"/>
          <w:b/>
        </w:rPr>
        <w:t>préparé à l'avance</w:t>
      </w:r>
      <w:r>
        <w:rPr>
          <w:rFonts w:ascii="Open Sans" w:hAnsi="Open Sans"/>
        </w:rPr>
        <w:t xml:space="preserve"> - en découpant des cartes que chaque groupe pourra utiliser. </w:t>
      </w:r>
    </w:p>
    <w:p w14:paraId="5EBC0859" w14:textId="08C87C66" w:rsidR="001D2F91" w:rsidRPr="004C6FFE" w:rsidRDefault="00452064" w:rsidP="004C6FFE">
      <w:pPr>
        <w:pStyle w:val="Paragraphedeliste"/>
        <w:numPr>
          <w:ilvl w:val="0"/>
          <w:numId w:val="13"/>
        </w:numPr>
        <w:spacing w:after="120" w:line="276" w:lineRule="auto"/>
        <w:ind w:left="714" w:hanging="357"/>
        <w:contextualSpacing w:val="0"/>
        <w:rPr>
          <w:rFonts w:ascii="Open Sans" w:hAnsi="Open Sans" w:cs="Open Sans"/>
          <w:b/>
        </w:rPr>
      </w:pPr>
      <w:r>
        <w:rPr>
          <w:rFonts w:ascii="Open Sans" w:hAnsi="Open Sans"/>
          <w:b/>
        </w:rPr>
        <w:t xml:space="preserve">Scénario : </w:t>
      </w:r>
      <w:r>
        <w:rPr>
          <w:rFonts w:ascii="Open Sans" w:hAnsi="Open Sans"/>
        </w:rPr>
        <w:t>À la fin des sessions PPT sur les évaluations, la planification et la mise en œuvre, vous trouverez une diapositive (après les questions) décrivant la tâche basée sur un scénario que les participants devront accomplir, sur la base de ce qu'ils viennent d'apprendre pendant la session PPT.</w:t>
      </w:r>
    </w:p>
    <w:p w14:paraId="7C571447" w14:textId="77777777" w:rsidR="00824E09" w:rsidRPr="00BB7601" w:rsidRDefault="00824E09" w:rsidP="00BB7601">
      <w:pPr>
        <w:pStyle w:val="Titre4"/>
        <w:spacing w:after="120"/>
        <w:rPr>
          <w:rFonts w:ascii="Montserrat" w:eastAsia="Montserrat" w:hAnsi="Montserrat" w:cs="Montserrat"/>
          <w:sz w:val="24"/>
          <w:szCs w:val="24"/>
        </w:rPr>
      </w:pPr>
    </w:p>
    <w:p w14:paraId="4B83F4A4" w14:textId="62B1EC3B" w:rsidR="00E53645" w:rsidRPr="00824E09" w:rsidRDefault="00E53645" w:rsidP="00824E09">
      <w:pPr>
        <w:pStyle w:val="Titre4"/>
        <w:rPr>
          <w:rFonts w:ascii="Montserrat" w:eastAsia="Montserrat" w:hAnsi="Montserrat" w:cs="Montserrat"/>
          <w:sz w:val="28"/>
          <w:szCs w:val="28"/>
        </w:rPr>
      </w:pPr>
      <w:bookmarkStart w:id="4" w:name="_About_the_group"/>
      <w:bookmarkStart w:id="5" w:name="_About_the_scenarios"/>
      <w:bookmarkEnd w:id="4"/>
      <w:bookmarkEnd w:id="5"/>
      <w:r>
        <w:rPr>
          <w:rFonts w:ascii="Montserrat" w:hAnsi="Montserrat"/>
          <w:sz w:val="28"/>
        </w:rPr>
        <w:t>Au sujet du scénario</w:t>
      </w:r>
    </w:p>
    <w:p w14:paraId="5F12DA1C" w14:textId="6DD317BC" w:rsidR="00F47674" w:rsidRPr="005D42BD" w:rsidRDefault="005D42BD" w:rsidP="005D42BD">
      <w:pPr>
        <w:spacing w:after="120" w:line="276" w:lineRule="auto"/>
        <w:rPr>
          <w:rFonts w:ascii="Open Sans" w:hAnsi="Open Sans" w:cs="Open Sans"/>
        </w:rPr>
      </w:pPr>
      <w:r>
        <w:rPr>
          <w:rFonts w:ascii="Open Sans" w:hAnsi="Open Sans"/>
        </w:rPr>
        <w:t xml:space="preserve">Il existe un </w:t>
      </w:r>
      <w:r>
        <w:rPr>
          <w:rFonts w:ascii="Open Sans" w:hAnsi="Open Sans"/>
          <w:b/>
        </w:rPr>
        <w:t>scénario théorique</w:t>
      </w:r>
      <w:r>
        <w:rPr>
          <w:rFonts w:ascii="Open Sans" w:hAnsi="Open Sans"/>
        </w:rPr>
        <w:t xml:space="preserve">, qui se déroule après les sessions PowerPoint d'évaluation, de planification et de mise en œuvre. Ces exercices plus longs, basés sur des scénarios, ont pour but de permettre aux participants de mettre en pratique ce qu'ils viennent d'apprendre pendant la session écoulée. Vous avez le </w:t>
      </w:r>
      <w:r>
        <w:rPr>
          <w:rFonts w:ascii="Open Sans" w:hAnsi="Open Sans"/>
          <w:b/>
        </w:rPr>
        <w:t>choix entre deux scénarios différents</w:t>
      </w:r>
      <w:r>
        <w:rPr>
          <w:rFonts w:ascii="Open Sans" w:hAnsi="Open Sans"/>
        </w:rPr>
        <w:t xml:space="preserve">. Vous pouvez sélectionner celui qui est le plus pertinent pour le type de réponse dans lequel vos participants sont engagés. Un scénario se concentre sur le CEA dans une opération de déplacement de population, tandis que l'autre porte sur la communication des risques et l'engagement communautaire (CREC) dans une réponse épidémique. Il y a des documents à l'usage des participants, qui devront être imprimés, et des notes pour l'animateur, que vous devrez lire à l'avance. Les notes pour l'animateur fournissent des instructions étape par étape pour réaliser l'exercice et suggèrent des réponses aux tâches. </w:t>
      </w:r>
    </w:p>
    <w:p w14:paraId="7BDF50C8" w14:textId="77777777" w:rsidR="00A568AF" w:rsidRPr="00BB7601" w:rsidRDefault="00A568AF" w:rsidP="00BB7601">
      <w:pPr>
        <w:pStyle w:val="Titre4"/>
        <w:spacing w:after="120"/>
        <w:rPr>
          <w:rFonts w:ascii="Montserrat" w:hAnsi="Montserrat"/>
          <w:sz w:val="24"/>
          <w:szCs w:val="24"/>
        </w:rPr>
      </w:pPr>
    </w:p>
    <w:p w14:paraId="6740687E" w14:textId="0655F14D" w:rsidR="00E53645" w:rsidRPr="00450CAF" w:rsidRDefault="00FB53E8" w:rsidP="00450CAF">
      <w:pPr>
        <w:pStyle w:val="Titre4"/>
        <w:rPr>
          <w:rFonts w:ascii="Montserrat" w:eastAsia="Montserrat" w:hAnsi="Montserrat" w:cs="Montserrat"/>
          <w:sz w:val="28"/>
          <w:szCs w:val="28"/>
        </w:rPr>
      </w:pPr>
      <w:bookmarkStart w:id="6" w:name="_Presenting_group_work"/>
      <w:bookmarkStart w:id="7" w:name="_Evaluation_and_feedback"/>
      <w:bookmarkEnd w:id="6"/>
      <w:bookmarkEnd w:id="7"/>
      <w:r>
        <w:rPr>
          <w:rFonts w:ascii="Montserrat" w:hAnsi="Montserrat"/>
          <w:sz w:val="28"/>
        </w:rPr>
        <w:t>Évaluation et retour d'information</w:t>
      </w:r>
    </w:p>
    <w:p w14:paraId="4A94F386" w14:textId="397C1FCD" w:rsidR="00C31615" w:rsidRDefault="00C31615" w:rsidP="00F16998">
      <w:pPr>
        <w:rPr>
          <w:rFonts w:ascii="Open Sans" w:hAnsi="Open Sans" w:cs="Open Sans"/>
        </w:rPr>
      </w:pPr>
      <w:r>
        <w:rPr>
          <w:rFonts w:ascii="Open Sans" w:hAnsi="Open Sans"/>
        </w:rPr>
        <w:t xml:space="preserve">Un formulaire d'évaluation doit être rempli à la fin de la formation. Il existe une version papier et une version en ligne (Google </w:t>
      </w:r>
      <w:proofErr w:type="spellStart"/>
      <w:r>
        <w:rPr>
          <w:rFonts w:ascii="Open Sans" w:hAnsi="Open Sans"/>
        </w:rPr>
        <w:t>forms</w:t>
      </w:r>
      <w:proofErr w:type="spellEnd"/>
      <w:r>
        <w:rPr>
          <w:rFonts w:ascii="Open Sans" w:hAnsi="Open Sans"/>
        </w:rPr>
        <w:t xml:space="preserve">) du formulaire d'évaluation. Si vous utilisez la </w:t>
      </w:r>
      <w:hyperlink r:id="rId17" w:history="1">
        <w:r>
          <w:rPr>
            <w:rStyle w:val="Lienhypertexte"/>
            <w:rFonts w:ascii="Open Sans" w:hAnsi="Open Sans"/>
          </w:rPr>
          <w:t xml:space="preserve">version Google </w:t>
        </w:r>
        <w:proofErr w:type="spellStart"/>
        <w:r>
          <w:rPr>
            <w:rStyle w:val="Lienhypertexte"/>
            <w:rFonts w:ascii="Open Sans" w:hAnsi="Open Sans"/>
          </w:rPr>
          <w:t>form</w:t>
        </w:r>
        <w:proofErr w:type="spellEnd"/>
      </w:hyperlink>
      <w:r>
        <w:rPr>
          <w:rFonts w:ascii="Open Sans" w:hAnsi="Open Sans"/>
        </w:rPr>
        <w:t>, vous devez faire une copie du formulaire et l'enregistrer dans votre lecteur Google, avec le nom de votre formation. Pour ce faire, cliquez sur le lien et sélectionnez « Faire une copie ».</w:t>
      </w:r>
    </w:p>
    <w:p w14:paraId="46BED5CC" w14:textId="77777777" w:rsidR="00F16998" w:rsidRPr="000D07A9" w:rsidRDefault="00F16998" w:rsidP="00F16998">
      <w:pPr>
        <w:rPr>
          <w:rFonts w:ascii="Montserrat" w:eastAsia="Montserrat" w:hAnsi="Montserrat" w:cs="Montserrat"/>
          <w:sz w:val="24"/>
          <w:szCs w:val="24"/>
        </w:rPr>
      </w:pPr>
    </w:p>
    <w:p w14:paraId="76E1C00F" w14:textId="1C036462" w:rsidR="00C31615" w:rsidRPr="00C31615" w:rsidRDefault="00C31615" w:rsidP="00C31615">
      <w:pPr>
        <w:pStyle w:val="Titre4"/>
        <w:rPr>
          <w:rFonts w:ascii="Montserrat" w:eastAsia="Montserrat" w:hAnsi="Montserrat" w:cs="Montserrat"/>
          <w:sz w:val="28"/>
          <w:szCs w:val="28"/>
        </w:rPr>
      </w:pPr>
      <w:bookmarkStart w:id="8" w:name="_Pre_and_Post-Test"/>
      <w:bookmarkEnd w:id="8"/>
      <w:r>
        <w:rPr>
          <w:rFonts w:ascii="Montserrat" w:hAnsi="Montserrat"/>
          <w:sz w:val="28"/>
        </w:rPr>
        <w:t>Pré et post-test</w:t>
      </w:r>
    </w:p>
    <w:p w14:paraId="2CCC5310" w14:textId="00F64745" w:rsidR="00B752DB" w:rsidRDefault="00C31615" w:rsidP="00C31615">
      <w:pPr>
        <w:spacing w:after="120" w:line="276" w:lineRule="auto"/>
        <w:rPr>
          <w:rFonts w:ascii="Open Sans" w:hAnsi="Open Sans" w:cs="Open Sans"/>
        </w:rPr>
      </w:pPr>
      <w:r>
        <w:rPr>
          <w:rFonts w:ascii="Open Sans" w:hAnsi="Open Sans"/>
        </w:rPr>
        <w:t xml:space="preserve">Un </w:t>
      </w:r>
      <w:hyperlink r:id="rId18" w:history="1">
        <w:r>
          <w:rPr>
            <w:rStyle w:val="Lienhypertexte"/>
            <w:rFonts w:ascii="Open Sans" w:hAnsi="Open Sans"/>
            <w:b/>
          </w:rPr>
          <w:t>pré-test</w:t>
        </w:r>
      </w:hyperlink>
      <w:r>
        <w:rPr>
          <w:rFonts w:ascii="Open Sans" w:hAnsi="Open Sans"/>
          <w:b/>
        </w:rPr>
        <w:t xml:space="preserve"> et un </w:t>
      </w:r>
      <w:hyperlink r:id="rId19" w:history="1">
        <w:r>
          <w:rPr>
            <w:rStyle w:val="Lienhypertexte"/>
            <w:rFonts w:ascii="Open Sans" w:hAnsi="Open Sans"/>
            <w:b/>
          </w:rPr>
          <w:t>post-test</w:t>
        </w:r>
      </w:hyperlink>
      <w:r>
        <w:rPr>
          <w:rFonts w:ascii="Open Sans" w:hAnsi="Open Sans"/>
        </w:rPr>
        <w:t xml:space="preserve"> peuvent être utilisés pour déterminer si la formation a permis d'améliorer les connaissances et la compréhension du CEA. Il existe une version papier et une version en ligne (Google </w:t>
      </w:r>
      <w:proofErr w:type="spellStart"/>
      <w:r>
        <w:rPr>
          <w:rFonts w:ascii="Open Sans" w:hAnsi="Open Sans"/>
        </w:rPr>
        <w:t>forms</w:t>
      </w:r>
      <w:proofErr w:type="spellEnd"/>
      <w:r>
        <w:rPr>
          <w:rFonts w:ascii="Open Sans" w:hAnsi="Open Sans"/>
        </w:rPr>
        <w:t>) des tests, qui peuvent être envoyés par e-mail à l'avance ou remis en face à face au début de la formation. Assurez-vous que les participants comprennent que le test est anonyme et n'a pas pour but de les « juger », mais plutôt de vérifier si la formation est efficace pour améliorer la connaissance et la compréhension du CEA. N'envoyez pas le test à l'avance si vous pensez que les participants chercheront les réponses.</w:t>
      </w:r>
    </w:p>
    <w:p w14:paraId="67B4805E" w14:textId="435475F4" w:rsidR="000D07A9" w:rsidRDefault="00B752DB" w:rsidP="00B752DB">
      <w:pPr>
        <w:spacing w:after="120" w:line="276" w:lineRule="auto"/>
        <w:rPr>
          <w:rFonts w:ascii="Open Sans" w:hAnsi="Open Sans" w:cs="Open Sans"/>
        </w:rPr>
      </w:pPr>
      <w:r>
        <w:rPr>
          <w:rFonts w:ascii="Open Sans" w:hAnsi="Open Sans"/>
        </w:rPr>
        <w:t xml:space="preserve">Si vous utilisez la version Google </w:t>
      </w:r>
      <w:proofErr w:type="spellStart"/>
      <w:r>
        <w:rPr>
          <w:rFonts w:ascii="Open Sans" w:hAnsi="Open Sans"/>
        </w:rPr>
        <w:t>form</w:t>
      </w:r>
      <w:proofErr w:type="spellEnd"/>
      <w:r>
        <w:rPr>
          <w:rFonts w:ascii="Open Sans" w:hAnsi="Open Sans"/>
        </w:rPr>
        <w:t xml:space="preserve"> du pré-test et du post-test, vous devez faire une copie des formulaires et les enregistrer dans votre Google Drive, avec le nom de votre formation. Pour ce faire, cliquez sur le lien et sélectionnez « Faire une copie ».</w:t>
      </w:r>
    </w:p>
    <w:p w14:paraId="0306F4B5" w14:textId="61B36B9B" w:rsidR="00E7515E" w:rsidRPr="00DB39B6" w:rsidRDefault="005C4CE5" w:rsidP="00DB39B6">
      <w:pPr>
        <w:spacing w:after="120" w:line="276" w:lineRule="auto"/>
        <w:rPr>
          <w:rFonts w:ascii="Open Sans" w:hAnsi="Open Sans" w:cs="Open Sans"/>
        </w:rPr>
      </w:pPr>
      <w:r>
        <w:rPr>
          <w:rFonts w:ascii="Open Sans" w:hAnsi="Open Sans"/>
        </w:rPr>
        <w:t xml:space="preserve">Que vous utilisiez le post-test papier ou en ligne, il est préférable que les participants le remplissent pendant qu'ils suivent encore la formation, sinon votre taux de réponse risque d'être nettement inférieur. </w:t>
      </w:r>
      <w:bookmarkStart w:id="9" w:name="_Optional_add-on_day(s)"/>
      <w:bookmarkStart w:id="10" w:name="_Preparation_and_printing"/>
      <w:bookmarkEnd w:id="9"/>
      <w:bookmarkEnd w:id="10"/>
    </w:p>
    <w:sectPr w:rsidR="00E7515E" w:rsidRPr="00DB39B6" w:rsidSect="00D94EC6">
      <w:headerReference w:type="even" r:id="rId20"/>
      <w:headerReference w:type="default" r:id="rId21"/>
      <w:footerReference w:type="even" r:id="rId22"/>
      <w:footerReference w:type="default" r:id="rId23"/>
      <w:footerReference w:type="first" r:id="rId24"/>
      <w:pgSz w:w="11906" w:h="16838"/>
      <w:pgMar w:top="1618" w:right="1394" w:bottom="108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1E1D" w14:textId="77777777" w:rsidR="009D3DB6" w:rsidRDefault="009D3DB6">
      <w:pPr>
        <w:spacing w:after="0" w:line="240" w:lineRule="auto"/>
      </w:pPr>
      <w:r>
        <w:separator/>
      </w:r>
    </w:p>
  </w:endnote>
  <w:endnote w:type="continuationSeparator" w:id="0">
    <w:p w14:paraId="76724499" w14:textId="77777777" w:rsidR="009D3DB6" w:rsidRDefault="009D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ontserrat">
    <w:panose1 w:val="00000000000000000000"/>
    <w:charset w:val="00"/>
    <w:family w:val="auto"/>
    <w:pitch w:val="variable"/>
    <w:sig w:usb0="A00002FF" w:usb1="4000207B" w:usb2="00000000" w:usb3="00000000" w:csb0="00000197" w:csb1="00000000"/>
  </w:font>
  <w:font w:name="Montserrat SemiBold">
    <w:panose1 w:val="00000000000000000000"/>
    <w:charset w:val="00"/>
    <w:family w:val="auto"/>
    <w:pitch w:val="variable"/>
    <w:sig w:usb0="A00002FF" w:usb1="4000207B" w:usb2="00000000" w:usb3="00000000" w:csb0="00000197" w:csb1="00000000"/>
  </w:font>
  <w:font w:name="Montserrat Medium">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B683" w14:textId="16E4008B" w:rsidR="00A60371" w:rsidRDefault="00A60371">
    <w:pPr>
      <w:pStyle w:val="Pieddepage"/>
    </w:pPr>
    <w:r>
      <w:rPr>
        <w:noProof/>
      </w:rPr>
      <mc:AlternateContent>
        <mc:Choice Requires="wps">
          <w:drawing>
            <wp:anchor distT="0" distB="0" distL="0" distR="0" simplePos="0" relativeHeight="251663360" behindDoc="0" locked="0" layoutInCell="1" allowOverlap="1" wp14:anchorId="43F585A6" wp14:editId="7764784B">
              <wp:simplePos x="635" y="635"/>
              <wp:positionH relativeFrom="leftMargin">
                <wp:align>left</wp:align>
              </wp:positionH>
              <wp:positionV relativeFrom="paragraph">
                <wp:posOffset>635</wp:posOffset>
              </wp:positionV>
              <wp:extent cx="443865" cy="443865"/>
              <wp:effectExtent l="0" t="0" r="6350" b="17145"/>
              <wp:wrapSquare wrapText="bothSides"/>
              <wp:docPr id="4" name="Zone de texte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30B52D" w14:textId="6BA36B9E" w:rsidR="00A60371" w:rsidRPr="00A60371" w:rsidRDefault="00A60371">
                          <w:pPr>
                            <w:rPr>
                              <w:rFonts w:ascii="Calibri" w:eastAsia="Calibri" w:hAnsi="Calibri" w:cs="Calibri"/>
                              <w:noProof/>
                              <w:color w:val="000000"/>
                              <w:sz w:val="20"/>
                              <w:szCs w:val="20"/>
                            </w:rPr>
                          </w:pPr>
                          <w:r w:rsidRPr="00A60371">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3F585A6" id="_x0000_t202" coordsize="21600,21600" o:spt="202" path="m,l,21600r21600,l21600,xe">
              <v:stroke joinstyle="miter"/>
              <v:path gradientshapeok="t" o:connecttype="rect"/>
            </v:shapetype>
            <v:shape id="Zone de texte 4" o:spid="_x0000_s1026" type="#_x0000_t202" alt="Public"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5430B52D" w14:textId="6BA36B9E" w:rsidR="00A60371" w:rsidRPr="00A60371" w:rsidRDefault="00A60371">
                    <w:pPr>
                      <w:rPr>
                        <w:rFonts w:ascii="Calibri" w:eastAsia="Calibri" w:hAnsi="Calibri" w:cs="Calibri"/>
                        <w:noProof/>
                        <w:color w:val="000000"/>
                        <w:sz w:val="20"/>
                        <w:szCs w:val="20"/>
                      </w:rPr>
                    </w:pPr>
                    <w:r w:rsidRPr="00A60371">
                      <w:rPr>
                        <w:rFonts w:ascii="Calibri" w:eastAsia="Calibri" w:hAnsi="Calibri" w:cs="Calibri"/>
                        <w:noProof/>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2A3C" w14:textId="7BF08B7D" w:rsidR="00706F3B" w:rsidRDefault="00A60371">
    <w:pPr>
      <w:pStyle w:val="Pieddepage"/>
    </w:pPr>
    <w:r>
      <w:rPr>
        <w:noProof/>
      </w:rPr>
      <mc:AlternateContent>
        <mc:Choice Requires="wps">
          <w:drawing>
            <wp:anchor distT="0" distB="0" distL="0" distR="0" simplePos="0" relativeHeight="251664384" behindDoc="0" locked="0" layoutInCell="1" allowOverlap="1" wp14:anchorId="56244387" wp14:editId="20724CF6">
              <wp:simplePos x="635" y="635"/>
              <wp:positionH relativeFrom="leftMargin">
                <wp:align>left</wp:align>
              </wp:positionH>
              <wp:positionV relativeFrom="paragraph">
                <wp:posOffset>635</wp:posOffset>
              </wp:positionV>
              <wp:extent cx="443865" cy="443865"/>
              <wp:effectExtent l="0" t="0" r="6350" b="17145"/>
              <wp:wrapSquare wrapText="bothSides"/>
              <wp:docPr id="5" name="Zone de texte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1A2493" w14:textId="7CFA1130" w:rsidR="00A60371" w:rsidRPr="00A60371" w:rsidRDefault="00A60371">
                          <w:pPr>
                            <w:rPr>
                              <w:rFonts w:ascii="Calibri" w:eastAsia="Calibri" w:hAnsi="Calibri" w:cs="Calibri"/>
                              <w:noProof/>
                              <w:color w:val="000000"/>
                              <w:sz w:val="20"/>
                              <w:szCs w:val="20"/>
                            </w:rPr>
                          </w:pPr>
                          <w:r w:rsidRPr="00A60371">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6244387" id="_x0000_t202" coordsize="21600,21600" o:spt="202" path="m,l,21600r21600,l21600,xe">
              <v:stroke joinstyle="miter"/>
              <v:path gradientshapeok="t" o:connecttype="rect"/>
            </v:shapetype>
            <v:shape id="Zone de texte 5" o:spid="_x0000_s1027" type="#_x0000_t202" alt="Public"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31A2493" w14:textId="7CFA1130" w:rsidR="00A60371" w:rsidRPr="00A60371" w:rsidRDefault="00A60371">
                    <w:pPr>
                      <w:rPr>
                        <w:rFonts w:ascii="Calibri" w:eastAsia="Calibri" w:hAnsi="Calibri" w:cs="Calibri"/>
                        <w:noProof/>
                        <w:color w:val="000000"/>
                        <w:sz w:val="20"/>
                        <w:szCs w:val="20"/>
                      </w:rPr>
                    </w:pPr>
                    <w:r w:rsidRPr="00A60371">
                      <w:rPr>
                        <w:rFonts w:ascii="Calibri" w:eastAsia="Calibri" w:hAnsi="Calibri" w:cs="Calibri"/>
                        <w:noProof/>
                        <w:color w:val="000000"/>
                        <w:sz w:val="20"/>
                        <w:szCs w:val="20"/>
                      </w:rPr>
                      <w:t>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2C7D" w14:textId="1A781EC1" w:rsidR="00A60371" w:rsidRDefault="00A60371">
    <w:pPr>
      <w:pStyle w:val="Pieddepage"/>
    </w:pPr>
    <w:r>
      <w:rPr>
        <w:noProof/>
      </w:rPr>
      <mc:AlternateContent>
        <mc:Choice Requires="wps">
          <w:drawing>
            <wp:anchor distT="0" distB="0" distL="0" distR="0" simplePos="0" relativeHeight="251662336" behindDoc="0" locked="0" layoutInCell="1" allowOverlap="1" wp14:anchorId="0D40A2F7" wp14:editId="346AE89F">
              <wp:simplePos x="635" y="635"/>
              <wp:positionH relativeFrom="leftMargin">
                <wp:align>left</wp:align>
              </wp:positionH>
              <wp:positionV relativeFrom="paragraph">
                <wp:posOffset>635</wp:posOffset>
              </wp:positionV>
              <wp:extent cx="443865" cy="443865"/>
              <wp:effectExtent l="0" t="0" r="6350" b="17145"/>
              <wp:wrapSquare wrapText="bothSides"/>
              <wp:docPr id="2" name="Zone de texte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91092" w14:textId="3D1D9F09" w:rsidR="00A60371" w:rsidRPr="00A60371" w:rsidRDefault="00A60371">
                          <w:pPr>
                            <w:rPr>
                              <w:rFonts w:ascii="Calibri" w:eastAsia="Calibri" w:hAnsi="Calibri" w:cs="Calibri"/>
                              <w:noProof/>
                              <w:color w:val="000000"/>
                              <w:sz w:val="20"/>
                              <w:szCs w:val="20"/>
                            </w:rPr>
                          </w:pPr>
                          <w:r w:rsidRPr="00A60371">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40A2F7" id="_x0000_t202" coordsize="21600,21600" o:spt="202" path="m,l,21600r21600,l21600,xe">
              <v:stroke joinstyle="miter"/>
              <v:path gradientshapeok="t" o:connecttype="rect"/>
            </v:shapetype>
            <v:shape id="Zone de texte 2" o:spid="_x0000_s1028" type="#_x0000_t202" alt="Public"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5A991092" w14:textId="3D1D9F09" w:rsidR="00A60371" w:rsidRPr="00A60371" w:rsidRDefault="00A60371">
                    <w:pPr>
                      <w:rPr>
                        <w:rFonts w:ascii="Calibri" w:eastAsia="Calibri" w:hAnsi="Calibri" w:cs="Calibri"/>
                        <w:noProof/>
                        <w:color w:val="000000"/>
                        <w:sz w:val="20"/>
                        <w:szCs w:val="20"/>
                      </w:rPr>
                    </w:pPr>
                    <w:r w:rsidRPr="00A60371">
                      <w:rPr>
                        <w:rFonts w:ascii="Calibri" w:eastAsia="Calibri" w:hAnsi="Calibri" w:cs="Calibri"/>
                        <w:noProof/>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BBA1" w14:textId="77777777" w:rsidR="009D3DB6" w:rsidRDefault="009D3DB6">
      <w:pPr>
        <w:spacing w:after="0" w:line="240" w:lineRule="auto"/>
      </w:pPr>
      <w:r>
        <w:separator/>
      </w:r>
    </w:p>
  </w:footnote>
  <w:footnote w:type="continuationSeparator" w:id="0">
    <w:p w14:paraId="6014C083" w14:textId="77777777" w:rsidR="009D3DB6" w:rsidRDefault="009D3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37AF" w14:textId="77777777" w:rsidR="00D44AC5" w:rsidRDefault="00B1283F">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A60371">
      <w:rPr>
        <w:color w:val="000000"/>
      </w:rPr>
      <w:fldChar w:fldCharType="separate"/>
    </w:r>
    <w:r>
      <w:rPr>
        <w:color w:val="000000"/>
      </w:rPr>
      <w:fldChar w:fldCharType="end"/>
    </w:r>
  </w:p>
  <w:p w14:paraId="2A59F1DE" w14:textId="77777777" w:rsidR="00D44AC5" w:rsidRDefault="00D44AC5">
    <w:pPr>
      <w:pBdr>
        <w:top w:val="nil"/>
        <w:left w:val="nil"/>
        <w:bottom w:val="nil"/>
        <w:right w:val="nil"/>
        <w:between w:val="nil"/>
      </w:pBdr>
      <w:tabs>
        <w:tab w:val="center" w:pos="4513"/>
        <w:tab w:val="right" w:pos="9026"/>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7499" w14:textId="466F2674" w:rsidR="00D44AC5" w:rsidRDefault="00D44AC5">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rPr>
    </w:pPr>
  </w:p>
  <w:tbl>
    <w:tblPr>
      <w:tblStyle w:val="a3"/>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3"/>
      <w:gridCol w:w="409"/>
    </w:tblGrid>
    <w:tr w:rsidR="00D94EC6" w14:paraId="6C90F30E" w14:textId="77777777" w:rsidTr="00F32D97">
      <w:trPr>
        <w:trHeight w:val="273"/>
      </w:trPr>
      <w:tc>
        <w:tcPr>
          <w:tcW w:w="8663" w:type="dxa"/>
          <w:tcBorders>
            <w:top w:val="nil"/>
            <w:left w:val="nil"/>
            <w:bottom w:val="single" w:sz="4" w:space="0" w:color="000000"/>
          </w:tcBorders>
          <w:vAlign w:val="bottom"/>
        </w:tcPr>
        <w:p w14:paraId="74653335" w14:textId="69397E78" w:rsidR="00D94EC6" w:rsidRDefault="00E16AB4" w:rsidP="00BC166D">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r>
            <w:rPr>
              <w:rFonts w:ascii="Montserrat" w:hAnsi="Montserrat"/>
              <w:b/>
              <w:noProof/>
              <w:color w:val="000000"/>
              <w:sz w:val="21"/>
            </w:rPr>
            <w:drawing>
              <wp:anchor distT="0" distB="0" distL="114300" distR="114300" simplePos="0" relativeHeight="251661312" behindDoc="1" locked="0" layoutInCell="1" allowOverlap="1" wp14:anchorId="78D5F96C" wp14:editId="7C6E285D">
                <wp:simplePos x="0" y="0"/>
                <wp:positionH relativeFrom="column">
                  <wp:posOffset>-1663700</wp:posOffset>
                </wp:positionH>
                <wp:positionV relativeFrom="paragraph">
                  <wp:posOffset>12065</wp:posOffset>
                </wp:positionV>
                <wp:extent cx="1544320" cy="756285"/>
                <wp:effectExtent l="0" t="0" r="508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44320" cy="756285"/>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b/>
              <w:color w:val="000000"/>
              <w:sz w:val="24"/>
            </w:rPr>
            <w:t xml:space="preserve"> </w:t>
          </w:r>
        </w:p>
        <w:p w14:paraId="696A64F9" w14:textId="2E14A638" w:rsidR="00D94EC6" w:rsidRDefault="00E16AB4" w:rsidP="00E16AB4">
          <w:pPr>
            <w:pBdr>
              <w:top w:val="nil"/>
              <w:left w:val="nil"/>
              <w:bottom w:val="nil"/>
              <w:right w:val="nil"/>
              <w:between w:val="nil"/>
            </w:pBdr>
            <w:tabs>
              <w:tab w:val="center" w:pos="4513"/>
              <w:tab w:val="right" w:pos="9026"/>
            </w:tabs>
            <w:spacing w:after="0" w:line="240" w:lineRule="auto"/>
            <w:jc w:val="right"/>
            <w:rPr>
              <w:rFonts w:ascii="Montserrat" w:eastAsia="Montserrat" w:hAnsi="Montserrat" w:cs="Montserrat"/>
              <w:b/>
              <w:color w:val="000000"/>
              <w:sz w:val="21"/>
              <w:szCs w:val="21"/>
            </w:rPr>
          </w:pPr>
          <w:r>
            <w:rPr>
              <w:rFonts w:ascii="Montserrat" w:hAnsi="Montserrat"/>
              <w:b/>
              <w:color w:val="000000"/>
              <w:sz w:val="21"/>
            </w:rPr>
            <w:t xml:space="preserve"> Formation sur l'engagement communautaire et la redevabilité dans les situations d'urgence</w:t>
          </w:r>
        </w:p>
        <w:p w14:paraId="31B093E0" w14:textId="545DF336" w:rsidR="00D94EC6" w:rsidRDefault="00BC166D" w:rsidP="00E16AB4">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color w:val="000000"/>
              <w:sz w:val="24"/>
              <w:szCs w:val="24"/>
            </w:rPr>
          </w:pPr>
          <w:r>
            <w:rPr>
              <w:rFonts w:ascii="Montserrat" w:hAnsi="Montserrat"/>
              <w:color w:val="000000"/>
              <w:sz w:val="21"/>
            </w:rPr>
            <w:t xml:space="preserve">Face-to-face Guide de l’animateur </w:t>
          </w:r>
        </w:p>
      </w:tc>
      <w:tc>
        <w:tcPr>
          <w:tcW w:w="409" w:type="dxa"/>
          <w:tcBorders>
            <w:top w:val="nil"/>
            <w:bottom w:val="single" w:sz="4" w:space="0" w:color="C55911"/>
          </w:tcBorders>
          <w:shd w:val="clear" w:color="auto" w:fill="FF0000"/>
          <w:vAlign w:val="bottom"/>
        </w:tcPr>
        <w:p w14:paraId="5E25D609" w14:textId="77777777" w:rsidR="00D94EC6" w:rsidRDefault="00D94EC6" w:rsidP="00D94EC6">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sz w:val="24"/>
              <w:szCs w:val="24"/>
            </w:rPr>
          </w:pPr>
        </w:p>
      </w:tc>
    </w:tr>
  </w:tbl>
  <w:p w14:paraId="12D5EFB1" w14:textId="77777777" w:rsidR="00D44AC5" w:rsidRDefault="00D44A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0FA59FA"/>
    <w:lvl w:ilvl="0">
      <w:start w:val="1"/>
      <w:numFmt w:val="decimal"/>
      <w:pStyle w:val="Listenumros"/>
      <w:lvlText w:val="%1."/>
      <w:lvlJc w:val="left"/>
      <w:pPr>
        <w:tabs>
          <w:tab w:val="num" w:pos="360"/>
        </w:tabs>
        <w:ind w:left="360" w:hanging="360"/>
      </w:pPr>
    </w:lvl>
  </w:abstractNum>
  <w:abstractNum w:abstractNumId="1" w15:restartNumberingAfterBreak="0">
    <w:nsid w:val="094308A4"/>
    <w:multiLevelType w:val="multilevel"/>
    <w:tmpl w:val="358ED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FB69FF"/>
    <w:multiLevelType w:val="multilevel"/>
    <w:tmpl w:val="68088E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E94481"/>
    <w:multiLevelType w:val="hybridMultilevel"/>
    <w:tmpl w:val="DAB4A58A"/>
    <w:lvl w:ilvl="0" w:tplc="FFFFFFFF">
      <w:start w:val="1"/>
      <w:numFmt w:val="decimal"/>
      <w:lvlText w:val="%1."/>
      <w:lvlJc w:val="left"/>
      <w:pPr>
        <w:ind w:left="644" w:hanging="360"/>
      </w:pPr>
      <w:rPr>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0FE6281E"/>
    <w:multiLevelType w:val="hybridMultilevel"/>
    <w:tmpl w:val="A57A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40848"/>
    <w:multiLevelType w:val="hybridMultilevel"/>
    <w:tmpl w:val="D728CD28"/>
    <w:lvl w:ilvl="0" w:tplc="1BF27558">
      <w:start w:val="3"/>
      <w:numFmt w:val="decimal"/>
      <w:lvlText w:val="%1."/>
      <w:lvlJc w:val="left"/>
      <w:pPr>
        <w:ind w:left="1038" w:hanging="360"/>
      </w:pPr>
      <w:rPr>
        <w:rFonts w:hint="default"/>
      </w:rPr>
    </w:lvl>
    <w:lvl w:ilvl="1" w:tplc="FFFFFFFF">
      <w:start w:val="1"/>
      <w:numFmt w:val="bullet"/>
      <w:lvlText w:val="o"/>
      <w:lvlJc w:val="left"/>
      <w:pPr>
        <w:ind w:left="1758" w:hanging="360"/>
      </w:pPr>
      <w:rPr>
        <w:rFonts w:ascii="Courier New" w:hAnsi="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6" w15:restartNumberingAfterBreak="0">
    <w:nsid w:val="11EB2185"/>
    <w:multiLevelType w:val="hybridMultilevel"/>
    <w:tmpl w:val="4354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11D45"/>
    <w:multiLevelType w:val="hybridMultilevel"/>
    <w:tmpl w:val="294822F6"/>
    <w:lvl w:ilvl="0" w:tplc="0809000F">
      <w:start w:val="1"/>
      <w:numFmt w:val="decimal"/>
      <w:lvlText w:val="%1."/>
      <w:lvlJc w:val="left"/>
      <w:pPr>
        <w:ind w:left="1038" w:hanging="360"/>
      </w:pPr>
      <w:rPr>
        <w:rFonts w:hint="default"/>
      </w:rPr>
    </w:lvl>
    <w:lvl w:ilvl="1" w:tplc="FFFFFFFF">
      <w:start w:val="1"/>
      <w:numFmt w:val="bullet"/>
      <w:lvlText w:val="o"/>
      <w:lvlJc w:val="left"/>
      <w:pPr>
        <w:ind w:left="1758" w:hanging="360"/>
      </w:pPr>
      <w:rPr>
        <w:rFonts w:ascii="Courier New" w:hAnsi="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8" w15:restartNumberingAfterBreak="0">
    <w:nsid w:val="17A676F3"/>
    <w:multiLevelType w:val="hybridMultilevel"/>
    <w:tmpl w:val="39AA7D76"/>
    <w:lvl w:ilvl="0" w:tplc="DEA289F4">
      <w:start w:val="2"/>
      <w:numFmt w:val="decimal"/>
      <w:lvlText w:val="%1."/>
      <w:lvlJc w:val="left"/>
      <w:pPr>
        <w:ind w:left="1038" w:hanging="360"/>
      </w:pPr>
      <w:rPr>
        <w:rFonts w:hint="default"/>
      </w:rPr>
    </w:lvl>
    <w:lvl w:ilvl="1" w:tplc="FFFFFFFF">
      <w:start w:val="1"/>
      <w:numFmt w:val="bullet"/>
      <w:lvlText w:val="o"/>
      <w:lvlJc w:val="left"/>
      <w:pPr>
        <w:ind w:left="1758" w:hanging="360"/>
      </w:pPr>
      <w:rPr>
        <w:rFonts w:ascii="Courier New" w:hAnsi="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9" w15:restartNumberingAfterBreak="0">
    <w:nsid w:val="223C008B"/>
    <w:multiLevelType w:val="hybridMultilevel"/>
    <w:tmpl w:val="25C2E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91BBC"/>
    <w:multiLevelType w:val="hybridMultilevel"/>
    <w:tmpl w:val="6E845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467C7"/>
    <w:multiLevelType w:val="hybridMultilevel"/>
    <w:tmpl w:val="9C62CC62"/>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2" w15:restartNumberingAfterBreak="0">
    <w:nsid w:val="43073223"/>
    <w:multiLevelType w:val="hybridMultilevel"/>
    <w:tmpl w:val="53C413BC"/>
    <w:lvl w:ilvl="0" w:tplc="49302CA2">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4D7CC6"/>
    <w:multiLevelType w:val="hybridMultilevel"/>
    <w:tmpl w:val="590E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237E6"/>
    <w:multiLevelType w:val="hybridMultilevel"/>
    <w:tmpl w:val="E1C86CE6"/>
    <w:lvl w:ilvl="0" w:tplc="04090001">
      <w:start w:val="1"/>
      <w:numFmt w:val="bullet"/>
      <w:lvlText w:val=""/>
      <w:lvlJc w:val="left"/>
      <w:pPr>
        <w:ind w:left="1038" w:hanging="360"/>
      </w:pPr>
      <w:rPr>
        <w:rFonts w:ascii="Symbol" w:hAnsi="Symbol" w:hint="default"/>
      </w:rPr>
    </w:lvl>
    <w:lvl w:ilvl="1" w:tplc="04090003">
      <w:start w:val="1"/>
      <w:numFmt w:val="bullet"/>
      <w:lvlText w:val="o"/>
      <w:lvlJc w:val="left"/>
      <w:pPr>
        <w:ind w:left="1758" w:hanging="360"/>
      </w:pPr>
      <w:rPr>
        <w:rFonts w:ascii="Courier New" w:hAnsi="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5" w15:restartNumberingAfterBreak="0">
    <w:nsid w:val="49BD0ADD"/>
    <w:multiLevelType w:val="hybridMultilevel"/>
    <w:tmpl w:val="077697B8"/>
    <w:lvl w:ilvl="0" w:tplc="9690B6D2">
      <w:start w:val="5"/>
      <w:numFmt w:val="decimal"/>
      <w:lvlText w:val="%1."/>
      <w:lvlJc w:val="left"/>
      <w:pPr>
        <w:ind w:left="1038" w:hanging="360"/>
      </w:pPr>
      <w:rPr>
        <w:rFonts w:hint="default"/>
      </w:rPr>
    </w:lvl>
    <w:lvl w:ilvl="1" w:tplc="FFFFFFFF">
      <w:start w:val="1"/>
      <w:numFmt w:val="bullet"/>
      <w:lvlText w:val="o"/>
      <w:lvlJc w:val="left"/>
      <w:pPr>
        <w:ind w:left="1758" w:hanging="360"/>
      </w:pPr>
      <w:rPr>
        <w:rFonts w:ascii="Courier New" w:hAnsi="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6" w15:restartNumberingAfterBreak="0">
    <w:nsid w:val="516549F0"/>
    <w:multiLevelType w:val="hybridMultilevel"/>
    <w:tmpl w:val="911C42F4"/>
    <w:lvl w:ilvl="0" w:tplc="0809000F">
      <w:start w:val="1"/>
      <w:numFmt w:val="decimal"/>
      <w:lvlText w:val="%1."/>
      <w:lvlJc w:val="left"/>
      <w:pPr>
        <w:ind w:left="505" w:hanging="360"/>
      </w:pPr>
    </w:lvl>
    <w:lvl w:ilvl="1" w:tplc="08090019" w:tentative="1">
      <w:start w:val="1"/>
      <w:numFmt w:val="lowerLetter"/>
      <w:lvlText w:val="%2."/>
      <w:lvlJc w:val="left"/>
      <w:pPr>
        <w:ind w:left="1225" w:hanging="360"/>
      </w:pPr>
    </w:lvl>
    <w:lvl w:ilvl="2" w:tplc="0809001B" w:tentative="1">
      <w:start w:val="1"/>
      <w:numFmt w:val="lowerRoman"/>
      <w:lvlText w:val="%3."/>
      <w:lvlJc w:val="right"/>
      <w:pPr>
        <w:ind w:left="1945" w:hanging="180"/>
      </w:pPr>
    </w:lvl>
    <w:lvl w:ilvl="3" w:tplc="0809000F" w:tentative="1">
      <w:start w:val="1"/>
      <w:numFmt w:val="decimal"/>
      <w:lvlText w:val="%4."/>
      <w:lvlJc w:val="left"/>
      <w:pPr>
        <w:ind w:left="2665" w:hanging="360"/>
      </w:pPr>
    </w:lvl>
    <w:lvl w:ilvl="4" w:tplc="08090019" w:tentative="1">
      <w:start w:val="1"/>
      <w:numFmt w:val="lowerLetter"/>
      <w:lvlText w:val="%5."/>
      <w:lvlJc w:val="left"/>
      <w:pPr>
        <w:ind w:left="3385" w:hanging="360"/>
      </w:pPr>
    </w:lvl>
    <w:lvl w:ilvl="5" w:tplc="0809001B" w:tentative="1">
      <w:start w:val="1"/>
      <w:numFmt w:val="lowerRoman"/>
      <w:lvlText w:val="%6."/>
      <w:lvlJc w:val="right"/>
      <w:pPr>
        <w:ind w:left="4105" w:hanging="180"/>
      </w:pPr>
    </w:lvl>
    <w:lvl w:ilvl="6" w:tplc="0809000F" w:tentative="1">
      <w:start w:val="1"/>
      <w:numFmt w:val="decimal"/>
      <w:lvlText w:val="%7."/>
      <w:lvlJc w:val="left"/>
      <w:pPr>
        <w:ind w:left="4825" w:hanging="360"/>
      </w:pPr>
    </w:lvl>
    <w:lvl w:ilvl="7" w:tplc="08090019" w:tentative="1">
      <w:start w:val="1"/>
      <w:numFmt w:val="lowerLetter"/>
      <w:lvlText w:val="%8."/>
      <w:lvlJc w:val="left"/>
      <w:pPr>
        <w:ind w:left="5545" w:hanging="360"/>
      </w:pPr>
    </w:lvl>
    <w:lvl w:ilvl="8" w:tplc="0809001B" w:tentative="1">
      <w:start w:val="1"/>
      <w:numFmt w:val="lowerRoman"/>
      <w:lvlText w:val="%9."/>
      <w:lvlJc w:val="right"/>
      <w:pPr>
        <w:ind w:left="6265" w:hanging="180"/>
      </w:pPr>
    </w:lvl>
  </w:abstractNum>
  <w:abstractNum w:abstractNumId="17" w15:restartNumberingAfterBreak="0">
    <w:nsid w:val="57941395"/>
    <w:multiLevelType w:val="hybridMultilevel"/>
    <w:tmpl w:val="DF7AD71E"/>
    <w:lvl w:ilvl="0" w:tplc="08090001">
      <w:start w:val="1"/>
      <w:numFmt w:val="bullet"/>
      <w:lvlText w:val=""/>
      <w:lvlJc w:val="left"/>
      <w:pPr>
        <w:ind w:left="1080" w:hanging="360"/>
      </w:pPr>
      <w:rPr>
        <w:rFonts w:ascii="Symbol" w:hAnsi="Symbol"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7CD1B86"/>
    <w:multiLevelType w:val="hybridMultilevel"/>
    <w:tmpl w:val="56CE83CC"/>
    <w:lvl w:ilvl="0" w:tplc="08090001">
      <w:start w:val="1"/>
      <w:numFmt w:val="bullet"/>
      <w:lvlText w:val=""/>
      <w:lvlJc w:val="left"/>
      <w:pPr>
        <w:ind w:left="865" w:hanging="360"/>
      </w:pPr>
      <w:rPr>
        <w:rFonts w:ascii="Symbol" w:hAnsi="Symbol" w:hint="default"/>
      </w:rPr>
    </w:lvl>
    <w:lvl w:ilvl="1" w:tplc="FFFFFFFF" w:tentative="1">
      <w:start w:val="1"/>
      <w:numFmt w:val="lowerLetter"/>
      <w:lvlText w:val="%2."/>
      <w:lvlJc w:val="left"/>
      <w:pPr>
        <w:ind w:left="1585" w:hanging="360"/>
      </w:pPr>
    </w:lvl>
    <w:lvl w:ilvl="2" w:tplc="FFFFFFFF" w:tentative="1">
      <w:start w:val="1"/>
      <w:numFmt w:val="lowerRoman"/>
      <w:lvlText w:val="%3."/>
      <w:lvlJc w:val="right"/>
      <w:pPr>
        <w:ind w:left="2305" w:hanging="180"/>
      </w:pPr>
    </w:lvl>
    <w:lvl w:ilvl="3" w:tplc="FFFFFFFF" w:tentative="1">
      <w:start w:val="1"/>
      <w:numFmt w:val="decimal"/>
      <w:lvlText w:val="%4."/>
      <w:lvlJc w:val="left"/>
      <w:pPr>
        <w:ind w:left="3025" w:hanging="360"/>
      </w:pPr>
    </w:lvl>
    <w:lvl w:ilvl="4" w:tplc="FFFFFFFF" w:tentative="1">
      <w:start w:val="1"/>
      <w:numFmt w:val="lowerLetter"/>
      <w:lvlText w:val="%5."/>
      <w:lvlJc w:val="left"/>
      <w:pPr>
        <w:ind w:left="3745" w:hanging="360"/>
      </w:pPr>
    </w:lvl>
    <w:lvl w:ilvl="5" w:tplc="FFFFFFFF" w:tentative="1">
      <w:start w:val="1"/>
      <w:numFmt w:val="lowerRoman"/>
      <w:lvlText w:val="%6."/>
      <w:lvlJc w:val="right"/>
      <w:pPr>
        <w:ind w:left="4465" w:hanging="180"/>
      </w:pPr>
    </w:lvl>
    <w:lvl w:ilvl="6" w:tplc="FFFFFFFF" w:tentative="1">
      <w:start w:val="1"/>
      <w:numFmt w:val="decimal"/>
      <w:lvlText w:val="%7."/>
      <w:lvlJc w:val="left"/>
      <w:pPr>
        <w:ind w:left="5185" w:hanging="360"/>
      </w:pPr>
    </w:lvl>
    <w:lvl w:ilvl="7" w:tplc="FFFFFFFF" w:tentative="1">
      <w:start w:val="1"/>
      <w:numFmt w:val="lowerLetter"/>
      <w:lvlText w:val="%8."/>
      <w:lvlJc w:val="left"/>
      <w:pPr>
        <w:ind w:left="5905" w:hanging="360"/>
      </w:pPr>
    </w:lvl>
    <w:lvl w:ilvl="8" w:tplc="FFFFFFFF" w:tentative="1">
      <w:start w:val="1"/>
      <w:numFmt w:val="lowerRoman"/>
      <w:lvlText w:val="%9."/>
      <w:lvlJc w:val="right"/>
      <w:pPr>
        <w:ind w:left="6625" w:hanging="180"/>
      </w:pPr>
    </w:lvl>
  </w:abstractNum>
  <w:abstractNum w:abstractNumId="19" w15:restartNumberingAfterBreak="0">
    <w:nsid w:val="5EB46DBD"/>
    <w:multiLevelType w:val="hybridMultilevel"/>
    <w:tmpl w:val="62C6A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4C6474"/>
    <w:multiLevelType w:val="hybridMultilevel"/>
    <w:tmpl w:val="DAB4A58A"/>
    <w:lvl w:ilvl="0" w:tplc="49302CA2">
      <w:start w:val="1"/>
      <w:numFmt w:val="decimal"/>
      <w:lvlText w:val="%1."/>
      <w:lvlJc w:val="left"/>
      <w:pPr>
        <w:ind w:left="644" w:hanging="360"/>
      </w:pPr>
      <w:rPr>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4AE0392"/>
    <w:multiLevelType w:val="hybridMultilevel"/>
    <w:tmpl w:val="5BC4EAC8"/>
    <w:lvl w:ilvl="0" w:tplc="49302CA2">
      <w:start w:val="1"/>
      <w:numFmt w:val="decimal"/>
      <w:lvlText w:val="%1."/>
      <w:lvlJc w:val="left"/>
      <w:pPr>
        <w:ind w:left="1004"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A27038C"/>
    <w:multiLevelType w:val="hybridMultilevel"/>
    <w:tmpl w:val="9B3E1572"/>
    <w:lvl w:ilvl="0" w:tplc="2A741D52">
      <w:start w:val="1"/>
      <w:numFmt w:val="bullet"/>
      <w:lvlText w:val="•"/>
      <w:lvlJc w:val="left"/>
      <w:pPr>
        <w:tabs>
          <w:tab w:val="num" w:pos="720"/>
        </w:tabs>
        <w:ind w:left="720" w:hanging="360"/>
      </w:pPr>
      <w:rPr>
        <w:rFonts w:ascii="Arial" w:hAnsi="Arial" w:hint="default"/>
      </w:rPr>
    </w:lvl>
    <w:lvl w:ilvl="1" w:tplc="2892F5C6" w:tentative="1">
      <w:start w:val="1"/>
      <w:numFmt w:val="bullet"/>
      <w:lvlText w:val="•"/>
      <w:lvlJc w:val="left"/>
      <w:pPr>
        <w:tabs>
          <w:tab w:val="num" w:pos="1440"/>
        </w:tabs>
        <w:ind w:left="1440" w:hanging="360"/>
      </w:pPr>
      <w:rPr>
        <w:rFonts w:ascii="Arial" w:hAnsi="Arial" w:hint="default"/>
      </w:rPr>
    </w:lvl>
    <w:lvl w:ilvl="2" w:tplc="56544A74" w:tentative="1">
      <w:start w:val="1"/>
      <w:numFmt w:val="bullet"/>
      <w:lvlText w:val="•"/>
      <w:lvlJc w:val="left"/>
      <w:pPr>
        <w:tabs>
          <w:tab w:val="num" w:pos="2160"/>
        </w:tabs>
        <w:ind w:left="2160" w:hanging="360"/>
      </w:pPr>
      <w:rPr>
        <w:rFonts w:ascii="Arial" w:hAnsi="Arial" w:hint="default"/>
      </w:rPr>
    </w:lvl>
    <w:lvl w:ilvl="3" w:tplc="9BDCB678" w:tentative="1">
      <w:start w:val="1"/>
      <w:numFmt w:val="bullet"/>
      <w:lvlText w:val="•"/>
      <w:lvlJc w:val="left"/>
      <w:pPr>
        <w:tabs>
          <w:tab w:val="num" w:pos="2880"/>
        </w:tabs>
        <w:ind w:left="2880" w:hanging="360"/>
      </w:pPr>
      <w:rPr>
        <w:rFonts w:ascii="Arial" w:hAnsi="Arial" w:hint="default"/>
      </w:rPr>
    </w:lvl>
    <w:lvl w:ilvl="4" w:tplc="9B76A082" w:tentative="1">
      <w:start w:val="1"/>
      <w:numFmt w:val="bullet"/>
      <w:lvlText w:val="•"/>
      <w:lvlJc w:val="left"/>
      <w:pPr>
        <w:tabs>
          <w:tab w:val="num" w:pos="3600"/>
        </w:tabs>
        <w:ind w:left="3600" w:hanging="360"/>
      </w:pPr>
      <w:rPr>
        <w:rFonts w:ascii="Arial" w:hAnsi="Arial" w:hint="default"/>
      </w:rPr>
    </w:lvl>
    <w:lvl w:ilvl="5" w:tplc="120CAB74" w:tentative="1">
      <w:start w:val="1"/>
      <w:numFmt w:val="bullet"/>
      <w:lvlText w:val="•"/>
      <w:lvlJc w:val="left"/>
      <w:pPr>
        <w:tabs>
          <w:tab w:val="num" w:pos="4320"/>
        </w:tabs>
        <w:ind w:left="4320" w:hanging="360"/>
      </w:pPr>
      <w:rPr>
        <w:rFonts w:ascii="Arial" w:hAnsi="Arial" w:hint="default"/>
      </w:rPr>
    </w:lvl>
    <w:lvl w:ilvl="6" w:tplc="FBEE72D8" w:tentative="1">
      <w:start w:val="1"/>
      <w:numFmt w:val="bullet"/>
      <w:lvlText w:val="•"/>
      <w:lvlJc w:val="left"/>
      <w:pPr>
        <w:tabs>
          <w:tab w:val="num" w:pos="5040"/>
        </w:tabs>
        <w:ind w:left="5040" w:hanging="360"/>
      </w:pPr>
      <w:rPr>
        <w:rFonts w:ascii="Arial" w:hAnsi="Arial" w:hint="default"/>
      </w:rPr>
    </w:lvl>
    <w:lvl w:ilvl="7" w:tplc="62941DB2" w:tentative="1">
      <w:start w:val="1"/>
      <w:numFmt w:val="bullet"/>
      <w:lvlText w:val="•"/>
      <w:lvlJc w:val="left"/>
      <w:pPr>
        <w:tabs>
          <w:tab w:val="num" w:pos="5760"/>
        </w:tabs>
        <w:ind w:left="5760" w:hanging="360"/>
      </w:pPr>
      <w:rPr>
        <w:rFonts w:ascii="Arial" w:hAnsi="Arial" w:hint="default"/>
      </w:rPr>
    </w:lvl>
    <w:lvl w:ilvl="8" w:tplc="B32AF5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9341C2"/>
    <w:multiLevelType w:val="hybridMultilevel"/>
    <w:tmpl w:val="C80AA5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8F0A6B"/>
    <w:multiLevelType w:val="hybridMultilevel"/>
    <w:tmpl w:val="A22C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608577">
    <w:abstractNumId w:val="0"/>
  </w:num>
  <w:num w:numId="2" w16cid:durableId="1828739823">
    <w:abstractNumId w:val="14"/>
  </w:num>
  <w:num w:numId="3" w16cid:durableId="24719880">
    <w:abstractNumId w:val="11"/>
  </w:num>
  <w:num w:numId="4" w16cid:durableId="1942716308">
    <w:abstractNumId w:val="7"/>
  </w:num>
  <w:num w:numId="5" w16cid:durableId="1051616571">
    <w:abstractNumId w:val="15"/>
  </w:num>
  <w:num w:numId="6" w16cid:durableId="1791512448">
    <w:abstractNumId w:val="8"/>
  </w:num>
  <w:num w:numId="7" w16cid:durableId="792291523">
    <w:abstractNumId w:val="5"/>
  </w:num>
  <w:num w:numId="8" w16cid:durableId="1122456523">
    <w:abstractNumId w:val="19"/>
  </w:num>
  <w:num w:numId="9" w16cid:durableId="778917276">
    <w:abstractNumId w:val="16"/>
  </w:num>
  <w:num w:numId="10" w16cid:durableId="1000432137">
    <w:abstractNumId w:val="18"/>
  </w:num>
  <w:num w:numId="11" w16cid:durableId="2006131574">
    <w:abstractNumId w:val="20"/>
  </w:num>
  <w:num w:numId="12" w16cid:durableId="739789575">
    <w:abstractNumId w:val="17"/>
  </w:num>
  <w:num w:numId="13" w16cid:durableId="1320113765">
    <w:abstractNumId w:val="4"/>
  </w:num>
  <w:num w:numId="14" w16cid:durableId="788351923">
    <w:abstractNumId w:val="21"/>
  </w:num>
  <w:num w:numId="15" w16cid:durableId="243147281">
    <w:abstractNumId w:val="6"/>
  </w:num>
  <w:num w:numId="16" w16cid:durableId="1403139809">
    <w:abstractNumId w:val="12"/>
  </w:num>
  <w:num w:numId="17" w16cid:durableId="1463040222">
    <w:abstractNumId w:val="23"/>
  </w:num>
  <w:num w:numId="18" w16cid:durableId="1304116677">
    <w:abstractNumId w:val="10"/>
  </w:num>
  <w:num w:numId="19" w16cid:durableId="890573719">
    <w:abstractNumId w:val="24"/>
  </w:num>
  <w:num w:numId="20" w16cid:durableId="293633128">
    <w:abstractNumId w:val="2"/>
  </w:num>
  <w:num w:numId="21" w16cid:durableId="978849491">
    <w:abstractNumId w:val="13"/>
  </w:num>
  <w:num w:numId="22" w16cid:durableId="1688675513">
    <w:abstractNumId w:val="22"/>
  </w:num>
  <w:num w:numId="23" w16cid:durableId="1719279618">
    <w:abstractNumId w:val="1"/>
  </w:num>
  <w:num w:numId="24" w16cid:durableId="1006665658">
    <w:abstractNumId w:val="9"/>
  </w:num>
  <w:num w:numId="25" w16cid:durableId="2133866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C5"/>
    <w:rsid w:val="00017756"/>
    <w:rsid w:val="000961FC"/>
    <w:rsid w:val="000B383B"/>
    <w:rsid w:val="000D07A9"/>
    <w:rsid w:val="000D2CE0"/>
    <w:rsid w:val="000E29AC"/>
    <w:rsid w:val="001654C9"/>
    <w:rsid w:val="00166BBB"/>
    <w:rsid w:val="00167C91"/>
    <w:rsid w:val="00170482"/>
    <w:rsid w:val="00170D75"/>
    <w:rsid w:val="00172D69"/>
    <w:rsid w:val="00195FCA"/>
    <w:rsid w:val="001C6CBF"/>
    <w:rsid w:val="001D2F91"/>
    <w:rsid w:val="00212A7D"/>
    <w:rsid w:val="0021619E"/>
    <w:rsid w:val="0022297E"/>
    <w:rsid w:val="00245963"/>
    <w:rsid w:val="00276F03"/>
    <w:rsid w:val="002A2798"/>
    <w:rsid w:val="0032652C"/>
    <w:rsid w:val="00346EDE"/>
    <w:rsid w:val="00352E22"/>
    <w:rsid w:val="003D1D3B"/>
    <w:rsid w:val="003D4711"/>
    <w:rsid w:val="003E16EA"/>
    <w:rsid w:val="004230AE"/>
    <w:rsid w:val="00450CAF"/>
    <w:rsid w:val="00452064"/>
    <w:rsid w:val="004C6FFE"/>
    <w:rsid w:val="0050205B"/>
    <w:rsid w:val="00535105"/>
    <w:rsid w:val="00567357"/>
    <w:rsid w:val="005738BA"/>
    <w:rsid w:val="00593FAF"/>
    <w:rsid w:val="005A16FD"/>
    <w:rsid w:val="005C4CE5"/>
    <w:rsid w:val="005D42BD"/>
    <w:rsid w:val="005E10A1"/>
    <w:rsid w:val="00654444"/>
    <w:rsid w:val="006575FC"/>
    <w:rsid w:val="00664816"/>
    <w:rsid w:val="00691C60"/>
    <w:rsid w:val="00706F3B"/>
    <w:rsid w:val="007174B6"/>
    <w:rsid w:val="00730E73"/>
    <w:rsid w:val="00733F13"/>
    <w:rsid w:val="00772578"/>
    <w:rsid w:val="00795360"/>
    <w:rsid w:val="007E3BDE"/>
    <w:rsid w:val="00801E10"/>
    <w:rsid w:val="00824E09"/>
    <w:rsid w:val="0087663D"/>
    <w:rsid w:val="00890172"/>
    <w:rsid w:val="008D2145"/>
    <w:rsid w:val="00914FF5"/>
    <w:rsid w:val="0098795C"/>
    <w:rsid w:val="009C5011"/>
    <w:rsid w:val="009D2CEF"/>
    <w:rsid w:val="009D3DB6"/>
    <w:rsid w:val="00A01017"/>
    <w:rsid w:val="00A014A7"/>
    <w:rsid w:val="00A568AF"/>
    <w:rsid w:val="00A60371"/>
    <w:rsid w:val="00A961A8"/>
    <w:rsid w:val="00AD0F3C"/>
    <w:rsid w:val="00B02A1A"/>
    <w:rsid w:val="00B1283F"/>
    <w:rsid w:val="00B17EF5"/>
    <w:rsid w:val="00B414EA"/>
    <w:rsid w:val="00B613C7"/>
    <w:rsid w:val="00B752DB"/>
    <w:rsid w:val="00B84610"/>
    <w:rsid w:val="00BA1596"/>
    <w:rsid w:val="00BA5FA4"/>
    <w:rsid w:val="00BB7601"/>
    <w:rsid w:val="00BC166D"/>
    <w:rsid w:val="00BC4E56"/>
    <w:rsid w:val="00BF7CFC"/>
    <w:rsid w:val="00C06BAC"/>
    <w:rsid w:val="00C24B8B"/>
    <w:rsid w:val="00C31615"/>
    <w:rsid w:val="00C36F0D"/>
    <w:rsid w:val="00C43537"/>
    <w:rsid w:val="00C47E90"/>
    <w:rsid w:val="00C60D56"/>
    <w:rsid w:val="00C64CD9"/>
    <w:rsid w:val="00C97769"/>
    <w:rsid w:val="00CE3AE3"/>
    <w:rsid w:val="00D05887"/>
    <w:rsid w:val="00D2516B"/>
    <w:rsid w:val="00D2527D"/>
    <w:rsid w:val="00D27543"/>
    <w:rsid w:val="00D44AC5"/>
    <w:rsid w:val="00D57ADD"/>
    <w:rsid w:val="00D70FD1"/>
    <w:rsid w:val="00D92757"/>
    <w:rsid w:val="00D94EC6"/>
    <w:rsid w:val="00DB39B6"/>
    <w:rsid w:val="00E16AB4"/>
    <w:rsid w:val="00E44570"/>
    <w:rsid w:val="00E51DAC"/>
    <w:rsid w:val="00E53645"/>
    <w:rsid w:val="00E7515E"/>
    <w:rsid w:val="00E915B9"/>
    <w:rsid w:val="00EA78A2"/>
    <w:rsid w:val="00EB7280"/>
    <w:rsid w:val="00ED1FD3"/>
    <w:rsid w:val="00EF527C"/>
    <w:rsid w:val="00F06C39"/>
    <w:rsid w:val="00F16998"/>
    <w:rsid w:val="00F32F74"/>
    <w:rsid w:val="00F47674"/>
    <w:rsid w:val="00FA0937"/>
    <w:rsid w:val="00FB53E8"/>
    <w:rsid w:val="00FF1C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0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fr-FR" w:eastAsia="en-GB" w:bidi="ar-SA"/>
      </w:rPr>
    </w:rPrDefault>
    <w:pPrDefault>
      <w:pPr>
        <w:tabs>
          <w:tab w:val="left" w:pos="6379"/>
        </w:tabs>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756"/>
    <w:rPr>
      <w:lang w:eastAsia="en-US"/>
    </w:rPr>
  </w:style>
  <w:style w:type="paragraph" w:styleId="Titre1">
    <w:name w:val="heading 1"/>
    <w:basedOn w:val="Normal"/>
    <w:next w:val="Normal"/>
    <w:link w:val="Titre1Car"/>
    <w:uiPriority w:val="9"/>
    <w:qFormat/>
    <w:rsid w:val="00C93779"/>
    <w:pPr>
      <w:spacing w:after="0" w:line="240" w:lineRule="auto"/>
      <w:outlineLvl w:val="0"/>
    </w:pPr>
    <w:rPr>
      <w:rFonts w:ascii="Montserrat" w:hAnsi="Montserrat" w:cs="Times New Roman"/>
      <w:b/>
      <w:bCs/>
      <w:sz w:val="36"/>
      <w:szCs w:val="36"/>
      <w:lang w:eastAsia="x-none"/>
    </w:rPr>
  </w:style>
  <w:style w:type="paragraph" w:styleId="Titre2">
    <w:name w:val="heading 2"/>
    <w:aliases w:val="IFRC Heading"/>
    <w:basedOn w:val="Normal"/>
    <w:next w:val="Normal"/>
    <w:link w:val="Titre2Car"/>
    <w:uiPriority w:val="9"/>
    <w:unhideWhenUsed/>
    <w:qFormat/>
    <w:rsid w:val="00C93779"/>
    <w:pPr>
      <w:spacing w:after="0" w:line="240" w:lineRule="auto"/>
      <w:outlineLvl w:val="1"/>
    </w:pPr>
    <w:rPr>
      <w:rFonts w:ascii="Montserrat SemiBold" w:hAnsi="Montserrat SemiBold" w:cs="Times New Roman"/>
      <w:b/>
      <w:bCs/>
      <w:color w:val="FF0000"/>
      <w:sz w:val="24"/>
      <w:szCs w:val="24"/>
      <w:lang w:eastAsia="x-none"/>
    </w:rPr>
  </w:style>
  <w:style w:type="paragraph" w:styleId="Titre3">
    <w:name w:val="heading 3"/>
    <w:basedOn w:val="Normal"/>
    <w:next w:val="Normal"/>
    <w:link w:val="Titre3Car"/>
    <w:uiPriority w:val="9"/>
    <w:unhideWhenUsed/>
    <w:qFormat/>
    <w:rsid w:val="00C93779"/>
    <w:pPr>
      <w:outlineLvl w:val="2"/>
    </w:pPr>
    <w:rPr>
      <w:rFonts w:ascii="Montserrat Medium" w:hAnsi="Montserrat Medium" w:cs="Times New Roman"/>
      <w:sz w:val="24"/>
      <w:szCs w:val="24"/>
      <w:lang w:eastAsia="x-none"/>
    </w:rPr>
  </w:style>
  <w:style w:type="paragraph" w:styleId="Titre4">
    <w:name w:val="heading 4"/>
    <w:basedOn w:val="Normal"/>
    <w:next w:val="Normal"/>
    <w:link w:val="Titre4Car"/>
    <w:uiPriority w:val="9"/>
    <w:unhideWhenUsed/>
    <w:qFormat/>
    <w:rsid w:val="00C93779"/>
    <w:pPr>
      <w:outlineLvl w:val="3"/>
    </w:pPr>
    <w:rPr>
      <w:rFonts w:cs="Times New Roman"/>
      <w:b/>
      <w:bCs/>
      <w:color w:val="FF0000"/>
      <w:sz w:val="20"/>
      <w:szCs w:val="20"/>
      <w:lang w:eastAsia="x-none"/>
    </w:rPr>
  </w:style>
  <w:style w:type="paragraph" w:styleId="Titre5">
    <w:name w:val="heading 5"/>
    <w:basedOn w:val="Normal"/>
    <w:next w:val="Normal"/>
    <w:link w:val="Titre5Car"/>
    <w:uiPriority w:val="9"/>
    <w:semiHidden/>
    <w:unhideWhenUsed/>
    <w:qFormat/>
    <w:rsid w:val="00C93779"/>
    <w:pPr>
      <w:spacing w:after="0" w:line="240" w:lineRule="auto"/>
      <w:outlineLvl w:val="4"/>
    </w:pPr>
    <w:rPr>
      <w:rFonts w:cs="Times New Roman"/>
      <w:b/>
      <w:bCs/>
      <w:sz w:val="20"/>
      <w:szCs w:val="20"/>
      <w:lang w:eastAsia="x-none"/>
    </w:rPr>
  </w:style>
  <w:style w:type="paragraph" w:styleId="Titre6">
    <w:name w:val="heading 6"/>
    <w:basedOn w:val="Normal"/>
    <w:next w:val="Normal"/>
    <w:link w:val="Titre6Car"/>
    <w:uiPriority w:val="9"/>
    <w:semiHidden/>
    <w:unhideWhenUsed/>
    <w:qFormat/>
    <w:rsid w:val="00463561"/>
    <w:pPr>
      <w:spacing w:before="240" w:after="60"/>
      <w:outlineLvl w:val="5"/>
    </w:pPr>
    <w:rPr>
      <w:rFonts w:eastAsia="Times New Roman" w:cs="Times New Roman"/>
      <w:bCs/>
      <w:i/>
      <w:color w:val="F6303F"/>
      <w:lang w:eastAsia="x-none"/>
    </w:rPr>
  </w:style>
  <w:style w:type="paragraph" w:styleId="Titre7">
    <w:name w:val="heading 7"/>
    <w:basedOn w:val="Normal"/>
    <w:next w:val="Normal"/>
    <w:link w:val="Titre7Car"/>
    <w:uiPriority w:val="9"/>
    <w:unhideWhenUsed/>
    <w:qFormat/>
    <w:rsid w:val="00463561"/>
    <w:pPr>
      <w:spacing w:before="240" w:after="60"/>
      <w:outlineLvl w:val="6"/>
    </w:pPr>
    <w:rPr>
      <w:rFonts w:ascii="Calibri" w:eastAsia="Times New Roman" w:hAnsi="Calibri" w:cs="Times New Roman"/>
      <w:sz w:val="24"/>
      <w:szCs w:val="24"/>
      <w:lang w:eastAsia="x-none"/>
    </w:rPr>
  </w:style>
  <w:style w:type="character" w:default="1" w:styleId="Policepardfaut">
    <w:name w:val="Default Paragraph Font"/>
    <w:aliases w:val="Standardstycketeckensnitt,Default Paragraph Font"/>
    <w:uiPriority w:val="1"/>
    <w:semiHidden/>
    <w:unhideWhenUsed/>
  </w:style>
  <w:style w:type="table" w:default="1" w:styleId="TableauNormal">
    <w:name w:val="Normal Table"/>
    <w:aliases w:val="Normal tabell,Table Normal"/>
    <w:uiPriority w:val="99"/>
    <w:semiHidden/>
    <w:unhideWhenUsed/>
    <w:tblPr>
      <w:tblInd w:w="0" w:type="dxa"/>
      <w:tblCellMar>
        <w:top w:w="0" w:type="dxa"/>
        <w:left w:w="108" w:type="dxa"/>
        <w:bottom w:w="0" w:type="dxa"/>
        <w:right w:w="108" w:type="dxa"/>
      </w:tblCellMar>
    </w:tblPr>
  </w:style>
  <w:style w:type="numbering" w:default="1" w:styleId="Aucuneliste">
    <w:name w:val="No List"/>
    <w:aliases w:val="Ingen lista,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customStyle="1" w:styleId="Quotes">
    <w:name w:val="Quotes"/>
    <w:basedOn w:val="Normal"/>
    <w:qFormat/>
    <w:rsid w:val="00463561"/>
    <w:pPr>
      <w:tabs>
        <w:tab w:val="clear" w:pos="6379"/>
      </w:tabs>
      <w:ind w:left="709"/>
    </w:pPr>
    <w:rPr>
      <w:b/>
      <w:bCs/>
      <w:i/>
      <w:color w:val="323232"/>
    </w:rPr>
  </w:style>
  <w:style w:type="character" w:customStyle="1" w:styleId="Titre7Car">
    <w:name w:val="Titre 7 Car"/>
    <w:link w:val="Titre7"/>
    <w:uiPriority w:val="9"/>
    <w:rsid w:val="00463561"/>
    <w:rPr>
      <w:rFonts w:ascii="Calibri" w:eastAsia="Times New Roman" w:hAnsi="Calibri" w:cs="Arial"/>
      <w:sz w:val="24"/>
      <w:szCs w:val="24"/>
      <w:lang w:val="fr-FR"/>
    </w:rPr>
  </w:style>
  <w:style w:type="paragraph" w:styleId="Pieddepage">
    <w:name w:val="footer"/>
    <w:basedOn w:val="Normal"/>
    <w:link w:val="PieddepageCar"/>
    <w:uiPriority w:val="99"/>
    <w:unhideWhenUsed/>
    <w:qFormat/>
    <w:rsid w:val="00463561"/>
    <w:pPr>
      <w:tabs>
        <w:tab w:val="center" w:pos="4513"/>
        <w:tab w:val="right" w:pos="9026"/>
      </w:tabs>
      <w:spacing w:after="0" w:line="240" w:lineRule="auto"/>
    </w:pPr>
    <w:rPr>
      <w:rFonts w:ascii="Roboto Light" w:hAnsi="Roboto Light" w:cs="Times New Roman"/>
      <w:lang w:eastAsia="x-none"/>
    </w:rPr>
  </w:style>
  <w:style w:type="character" w:customStyle="1" w:styleId="PieddepageCar">
    <w:name w:val="Pied de page Car"/>
    <w:link w:val="Pieddepage"/>
    <w:uiPriority w:val="99"/>
    <w:rsid w:val="00463561"/>
    <w:rPr>
      <w:rFonts w:ascii="Roboto Light" w:hAnsi="Roboto Light"/>
      <w:sz w:val="22"/>
      <w:szCs w:val="22"/>
      <w:lang w:val="fr-FR"/>
    </w:rPr>
  </w:style>
  <w:style w:type="table" w:styleId="Grilledutableau">
    <w:name w:val="Table Grid"/>
    <w:basedOn w:val="TableauNormal"/>
    <w:uiPriority w:val="59"/>
    <w:rsid w:val="00C8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 List,FooterText,List Paragraph1,Colorful List Accent 1"/>
    <w:basedOn w:val="Normal"/>
    <w:link w:val="ParagraphedelisteCar"/>
    <w:qFormat/>
    <w:rsid w:val="00463561"/>
    <w:pPr>
      <w:tabs>
        <w:tab w:val="clear" w:pos="6379"/>
        <w:tab w:val="num" w:pos="360"/>
      </w:tabs>
      <w:ind w:left="360" w:hanging="360"/>
      <w:contextualSpacing/>
    </w:pPr>
  </w:style>
  <w:style w:type="character" w:styleId="Marquedecommentaire">
    <w:name w:val="annotation reference"/>
    <w:uiPriority w:val="99"/>
    <w:unhideWhenUsed/>
    <w:rsid w:val="00F70733"/>
    <w:rPr>
      <w:sz w:val="16"/>
      <w:szCs w:val="16"/>
    </w:rPr>
  </w:style>
  <w:style w:type="paragraph" w:styleId="Lgende">
    <w:name w:val="caption"/>
    <w:basedOn w:val="Normal"/>
    <w:next w:val="Normal"/>
    <w:uiPriority w:val="35"/>
    <w:unhideWhenUsed/>
    <w:qFormat/>
    <w:rsid w:val="0031278B"/>
    <w:pPr>
      <w:tabs>
        <w:tab w:val="clear" w:pos="6379"/>
      </w:tabs>
      <w:spacing w:after="200" w:line="276" w:lineRule="auto"/>
    </w:pPr>
    <w:rPr>
      <w:rFonts w:ascii="Calibri" w:hAnsi="Calibri" w:cs="Times New Roman"/>
      <w:b/>
      <w:bCs/>
      <w:sz w:val="20"/>
      <w:szCs w:val="20"/>
    </w:rPr>
  </w:style>
  <w:style w:type="paragraph" w:styleId="Commentaire">
    <w:name w:val="annotation text"/>
    <w:basedOn w:val="Normal"/>
    <w:link w:val="CommentaireCar"/>
    <w:uiPriority w:val="99"/>
    <w:semiHidden/>
    <w:unhideWhenUsed/>
    <w:rsid w:val="00F344E0"/>
    <w:rPr>
      <w:sz w:val="20"/>
      <w:szCs w:val="20"/>
    </w:rPr>
  </w:style>
  <w:style w:type="paragraph" w:styleId="Objetducommentaire">
    <w:name w:val="annotation subject"/>
    <w:basedOn w:val="Normal"/>
    <w:next w:val="Normal"/>
    <w:link w:val="ObjetducommentaireCar"/>
    <w:uiPriority w:val="99"/>
    <w:semiHidden/>
    <w:unhideWhenUsed/>
    <w:rsid w:val="00463561"/>
    <w:pPr>
      <w:spacing w:line="240" w:lineRule="auto"/>
    </w:pPr>
    <w:rPr>
      <w:rFonts w:ascii="Calibri" w:hAnsi="Calibri" w:cs="Times New Roman"/>
      <w:b/>
      <w:bCs/>
      <w:sz w:val="20"/>
      <w:szCs w:val="20"/>
      <w:lang w:eastAsia="x-none"/>
    </w:rPr>
  </w:style>
  <w:style w:type="character" w:customStyle="1" w:styleId="ObjetducommentaireCar">
    <w:name w:val="Objet du commentaire Car"/>
    <w:link w:val="Objetducommentaire"/>
    <w:uiPriority w:val="99"/>
    <w:semiHidden/>
    <w:rsid w:val="00F70733"/>
    <w:rPr>
      <w:b/>
      <w:bCs/>
      <w:sz w:val="20"/>
      <w:szCs w:val="20"/>
    </w:rPr>
  </w:style>
  <w:style w:type="paragraph" w:styleId="Textedebulles">
    <w:name w:val="Balloon Text"/>
    <w:basedOn w:val="Normal"/>
    <w:link w:val="TextedebullesCar"/>
    <w:uiPriority w:val="99"/>
    <w:semiHidden/>
    <w:unhideWhenUsed/>
    <w:rsid w:val="00F70733"/>
    <w:pPr>
      <w:spacing w:after="0" w:line="240" w:lineRule="auto"/>
    </w:pPr>
    <w:rPr>
      <w:rFonts w:ascii="Segoe UI" w:hAnsi="Segoe UI" w:cs="Times New Roman"/>
      <w:sz w:val="18"/>
      <w:szCs w:val="18"/>
      <w:lang w:eastAsia="x-none"/>
    </w:rPr>
  </w:style>
  <w:style w:type="character" w:customStyle="1" w:styleId="TextedebullesCar">
    <w:name w:val="Texte de bulles Car"/>
    <w:link w:val="Textedebulles"/>
    <w:uiPriority w:val="99"/>
    <w:semiHidden/>
    <w:rsid w:val="00F70733"/>
    <w:rPr>
      <w:rFonts w:ascii="Segoe UI" w:hAnsi="Segoe UI" w:cs="Segoe UI"/>
      <w:sz w:val="18"/>
      <w:szCs w:val="18"/>
    </w:rPr>
  </w:style>
  <w:style w:type="paragraph" w:styleId="Rvision">
    <w:name w:val="Revision"/>
    <w:hidden/>
    <w:uiPriority w:val="99"/>
    <w:semiHidden/>
    <w:rsid w:val="006B31FE"/>
    <w:rPr>
      <w:lang w:eastAsia="en-US"/>
    </w:rPr>
  </w:style>
  <w:style w:type="character" w:styleId="Lienhypertexte">
    <w:name w:val="Hyperlink"/>
    <w:uiPriority w:val="99"/>
    <w:unhideWhenUsed/>
    <w:qFormat/>
    <w:rsid w:val="00463561"/>
    <w:rPr>
      <w:color w:val="F6303F"/>
      <w:u w:val="single"/>
    </w:rPr>
  </w:style>
  <w:style w:type="character" w:customStyle="1" w:styleId="Mencinsinresolver1">
    <w:name w:val="Mención sin resolver1"/>
    <w:uiPriority w:val="99"/>
    <w:semiHidden/>
    <w:unhideWhenUsed/>
    <w:rsid w:val="00286C22"/>
    <w:rPr>
      <w:color w:val="605E5C"/>
      <w:shd w:val="clear" w:color="auto" w:fill="E1DFDD"/>
    </w:rPr>
  </w:style>
  <w:style w:type="character" w:styleId="Lienhypertextesuivivisit">
    <w:name w:val="FollowedHyperlink"/>
    <w:uiPriority w:val="99"/>
    <w:semiHidden/>
    <w:unhideWhenUsed/>
    <w:rsid w:val="00286C22"/>
    <w:rPr>
      <w:color w:val="954F72"/>
      <w:u w:val="single"/>
    </w:rPr>
  </w:style>
  <w:style w:type="character" w:customStyle="1" w:styleId="Titre2Car">
    <w:name w:val="Titre 2 Car"/>
    <w:aliases w:val="IFRC Heading Car"/>
    <w:link w:val="Titre2"/>
    <w:uiPriority w:val="9"/>
    <w:rsid w:val="00C93779"/>
    <w:rPr>
      <w:rFonts w:ascii="Montserrat SemiBold" w:hAnsi="Montserrat SemiBold" w:cs="Arial"/>
      <w:b/>
      <w:bCs/>
      <w:color w:val="FF0000"/>
      <w:sz w:val="24"/>
      <w:szCs w:val="24"/>
    </w:rPr>
  </w:style>
  <w:style w:type="character" w:customStyle="1" w:styleId="Titre1Car">
    <w:name w:val="Titre 1 Car"/>
    <w:link w:val="Titre1"/>
    <w:uiPriority w:val="9"/>
    <w:rsid w:val="00C93779"/>
    <w:rPr>
      <w:rFonts w:ascii="Montserrat" w:hAnsi="Montserrat" w:cs="Arial"/>
      <w:b/>
      <w:bCs/>
      <w:sz w:val="36"/>
      <w:szCs w:val="36"/>
    </w:rPr>
  </w:style>
  <w:style w:type="character" w:customStyle="1" w:styleId="Titre3Car">
    <w:name w:val="Titre 3 Car"/>
    <w:link w:val="Titre3"/>
    <w:uiPriority w:val="9"/>
    <w:rsid w:val="00C93779"/>
    <w:rPr>
      <w:rFonts w:ascii="Montserrat Medium" w:hAnsi="Montserrat Medium" w:cs="Arial"/>
      <w:sz w:val="24"/>
      <w:szCs w:val="24"/>
    </w:rPr>
  </w:style>
  <w:style w:type="character" w:customStyle="1" w:styleId="Titre4Car">
    <w:name w:val="Titre 4 Car"/>
    <w:link w:val="Titre4"/>
    <w:uiPriority w:val="9"/>
    <w:rsid w:val="00C93779"/>
    <w:rPr>
      <w:rFonts w:ascii="Roboto" w:hAnsi="Roboto" w:cs="Arial"/>
      <w:b/>
      <w:bCs/>
      <w:color w:val="FF0000"/>
    </w:rPr>
  </w:style>
  <w:style w:type="character" w:customStyle="1" w:styleId="Titre5Car">
    <w:name w:val="Titre 5 Car"/>
    <w:link w:val="Titre5"/>
    <w:uiPriority w:val="9"/>
    <w:rsid w:val="00C93779"/>
    <w:rPr>
      <w:rFonts w:ascii="Roboto" w:hAnsi="Roboto" w:cs="Arial"/>
      <w:b/>
      <w:bCs/>
    </w:rPr>
  </w:style>
  <w:style w:type="character" w:styleId="Accentuationlgre">
    <w:name w:val="Subtle Emphasis"/>
    <w:uiPriority w:val="19"/>
    <w:qFormat/>
    <w:rsid w:val="00C93779"/>
    <w:rPr>
      <w:rFonts w:ascii="Roboto Light" w:hAnsi="Roboto Light"/>
      <w:i/>
      <w:iCs/>
    </w:rPr>
  </w:style>
  <w:style w:type="character" w:customStyle="1" w:styleId="Titre6Car">
    <w:name w:val="Titre 6 Car"/>
    <w:link w:val="Titre6"/>
    <w:uiPriority w:val="9"/>
    <w:rsid w:val="00463561"/>
    <w:rPr>
      <w:rFonts w:ascii="Roboto" w:eastAsia="Times New Roman" w:hAnsi="Roboto" w:cs="Arial"/>
      <w:bCs/>
      <w:i/>
      <w:color w:val="F6303F"/>
      <w:sz w:val="22"/>
      <w:szCs w:val="22"/>
      <w:lang w:val="fr-FR"/>
    </w:rPr>
  </w:style>
  <w:style w:type="paragraph" w:styleId="NormalWeb">
    <w:name w:val="Normal (Web)"/>
    <w:basedOn w:val="Normal"/>
    <w:uiPriority w:val="99"/>
    <w:semiHidden/>
    <w:unhideWhenUsed/>
    <w:rsid w:val="00463561"/>
    <w:pPr>
      <w:tabs>
        <w:tab w:val="clear" w:pos="6379"/>
      </w:tabs>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ireCar">
    <w:name w:val="Commentaire Car"/>
    <w:link w:val="Commentaire"/>
    <w:uiPriority w:val="99"/>
    <w:semiHidden/>
    <w:rsid w:val="00F344E0"/>
    <w:rPr>
      <w:rFonts w:ascii="Roboto" w:hAnsi="Roboto"/>
      <w:lang w:val="fr-FR" w:eastAsia="en-US"/>
    </w:rPr>
  </w:style>
  <w:style w:type="paragraph" w:styleId="Notedebasdepage">
    <w:name w:val="footnote text"/>
    <w:basedOn w:val="Normal"/>
    <w:link w:val="NotedebasdepageCar"/>
    <w:uiPriority w:val="99"/>
    <w:unhideWhenUsed/>
    <w:rsid w:val="00D85E1F"/>
    <w:pPr>
      <w:spacing w:after="0" w:line="240" w:lineRule="auto"/>
    </w:pPr>
    <w:rPr>
      <w:sz w:val="20"/>
      <w:szCs w:val="20"/>
    </w:rPr>
  </w:style>
  <w:style w:type="character" w:customStyle="1" w:styleId="NotedebasdepageCar">
    <w:name w:val="Note de bas de page Car"/>
    <w:basedOn w:val="Policepardfaut"/>
    <w:link w:val="Notedebasdepage"/>
    <w:uiPriority w:val="99"/>
    <w:rsid w:val="00D85E1F"/>
    <w:rPr>
      <w:rFonts w:ascii="Roboto" w:hAnsi="Roboto"/>
      <w:lang w:val="fr-FR" w:eastAsia="en-US"/>
    </w:rPr>
  </w:style>
  <w:style w:type="character" w:styleId="Appelnotedebasdep">
    <w:name w:val="footnote reference"/>
    <w:basedOn w:val="Policepardfaut"/>
    <w:uiPriority w:val="99"/>
    <w:unhideWhenUsed/>
    <w:rsid w:val="00D85E1F"/>
    <w:rPr>
      <w:vertAlign w:val="superscript"/>
    </w:rPr>
  </w:style>
  <w:style w:type="character" w:styleId="Mentionnonrsolue">
    <w:name w:val="Unresolved Mention"/>
    <w:basedOn w:val="Policepardfaut"/>
    <w:uiPriority w:val="99"/>
    <w:semiHidden/>
    <w:unhideWhenUsed/>
    <w:rsid w:val="00A00E0E"/>
    <w:rPr>
      <w:color w:val="605E5C"/>
      <w:shd w:val="clear" w:color="auto" w:fill="E1DFDD"/>
    </w:rPr>
  </w:style>
  <w:style w:type="character" w:customStyle="1" w:styleId="apple-converted-space">
    <w:name w:val="apple-converted-space"/>
    <w:basedOn w:val="Policepardfaut"/>
    <w:rsid w:val="00214723"/>
  </w:style>
  <w:style w:type="paragraph" w:styleId="En-tte">
    <w:name w:val="header"/>
    <w:basedOn w:val="Normal"/>
    <w:link w:val="En-tteCar"/>
    <w:uiPriority w:val="99"/>
    <w:unhideWhenUsed/>
    <w:rsid w:val="00DC3529"/>
    <w:pPr>
      <w:tabs>
        <w:tab w:val="clear" w:pos="6379"/>
        <w:tab w:val="center" w:pos="4513"/>
        <w:tab w:val="right" w:pos="9026"/>
      </w:tabs>
      <w:spacing w:after="0" w:line="240" w:lineRule="auto"/>
    </w:pPr>
  </w:style>
  <w:style w:type="character" w:customStyle="1" w:styleId="En-tteCar">
    <w:name w:val="En-tête Car"/>
    <w:basedOn w:val="Policepardfaut"/>
    <w:link w:val="En-tte"/>
    <w:uiPriority w:val="99"/>
    <w:rsid w:val="00DC3529"/>
    <w:rPr>
      <w:rFonts w:ascii="Roboto" w:hAnsi="Roboto"/>
      <w:sz w:val="22"/>
      <w:szCs w:val="22"/>
      <w:lang w:val="fr-FR" w:eastAsia="en-US"/>
    </w:rPr>
  </w:style>
  <w:style w:type="character" w:customStyle="1" w:styleId="ParagraphedelisteCar">
    <w:name w:val="Paragraphe de liste Car"/>
    <w:aliases w:val="Bullet List Car,FooterText Car,List Paragraph1 Car,Colorful List Accent 1 Car"/>
    <w:link w:val="Paragraphedeliste"/>
    <w:locked/>
    <w:rsid w:val="001372DA"/>
    <w:rPr>
      <w:lang w:eastAsia="en-US"/>
    </w:rPr>
  </w:style>
  <w:style w:type="character" w:styleId="Numrodepage">
    <w:name w:val="page number"/>
    <w:basedOn w:val="Policepardfaut"/>
    <w:uiPriority w:val="99"/>
    <w:semiHidden/>
    <w:unhideWhenUsed/>
    <w:rsid w:val="005A6AB7"/>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Pr>
  </w:style>
  <w:style w:type="table" w:customStyle="1" w:styleId="a0">
    <w:basedOn w:val="TableauNormal"/>
    <w:tblPr>
      <w:tblStyleRowBandSize w:val="1"/>
      <w:tblStyleColBandSize w:val="1"/>
    </w:tblPr>
  </w:style>
  <w:style w:type="table" w:customStyle="1" w:styleId="a1">
    <w:basedOn w:val="TableauNormal"/>
    <w:tblPr>
      <w:tblStyleRowBandSize w:val="1"/>
      <w:tblStyleColBandSize w:val="1"/>
      <w:tblCellMar>
        <w:top w:w="72" w:type="dxa"/>
        <w:left w:w="115" w:type="dxa"/>
        <w:bottom w:w="72"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top w:w="72" w:type="dxa"/>
        <w:left w:w="115" w:type="dxa"/>
        <w:bottom w:w="72" w:type="dxa"/>
        <w:right w:w="115" w:type="dxa"/>
      </w:tblCellMar>
    </w:tblPr>
  </w:style>
  <w:style w:type="paragraph" w:styleId="Corpsdetexte2">
    <w:name w:val="Body Text 2"/>
    <w:basedOn w:val="Normal"/>
    <w:link w:val="Corpsdetexte2Car"/>
    <w:semiHidden/>
    <w:rsid w:val="00D94EC6"/>
    <w:pPr>
      <w:pBdr>
        <w:top w:val="single" w:sz="4" w:space="1" w:color="auto"/>
        <w:left w:val="single" w:sz="4" w:space="4" w:color="auto"/>
        <w:bottom w:val="single" w:sz="4" w:space="1" w:color="auto"/>
        <w:right w:val="single" w:sz="4" w:space="4" w:color="auto"/>
      </w:pBdr>
      <w:shd w:val="clear" w:color="auto" w:fill="E6E6E6"/>
      <w:tabs>
        <w:tab w:val="clear" w:pos="6379"/>
      </w:tabs>
      <w:spacing w:after="0" w:line="240" w:lineRule="auto"/>
    </w:pPr>
    <w:rPr>
      <w:rFonts w:ascii="Arial" w:eastAsia="Times New Roman" w:hAnsi="Arial" w:cs="Arial"/>
      <w:sz w:val="20"/>
    </w:rPr>
  </w:style>
  <w:style w:type="character" w:customStyle="1" w:styleId="Corpsdetexte2Car">
    <w:name w:val="Corps de texte 2 Car"/>
    <w:basedOn w:val="Policepardfaut"/>
    <w:link w:val="Corpsdetexte2"/>
    <w:semiHidden/>
    <w:rsid w:val="00D94EC6"/>
    <w:rPr>
      <w:rFonts w:ascii="Arial" w:eastAsia="Times New Roman" w:hAnsi="Arial" w:cs="Arial"/>
      <w:sz w:val="20"/>
      <w:shd w:val="clear" w:color="auto" w:fill="E6E6E6"/>
      <w:lang w:val="fr-FR" w:eastAsia="en-US"/>
    </w:rPr>
  </w:style>
  <w:style w:type="paragraph" w:styleId="Listenumros">
    <w:name w:val="List Number"/>
    <w:basedOn w:val="Normal"/>
    <w:rsid w:val="00C47E90"/>
    <w:pPr>
      <w:numPr>
        <w:numId w:val="1"/>
      </w:numPr>
      <w:tabs>
        <w:tab w:val="clear" w:pos="6379"/>
      </w:tabs>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1078">
      <w:bodyDiv w:val="1"/>
      <w:marLeft w:val="0"/>
      <w:marRight w:val="0"/>
      <w:marTop w:val="0"/>
      <w:marBottom w:val="0"/>
      <w:divBdr>
        <w:top w:val="none" w:sz="0" w:space="0" w:color="auto"/>
        <w:left w:val="none" w:sz="0" w:space="0" w:color="auto"/>
        <w:bottom w:val="none" w:sz="0" w:space="0" w:color="auto"/>
        <w:right w:val="none" w:sz="0" w:space="0" w:color="auto"/>
      </w:divBdr>
      <w:divsChild>
        <w:div w:id="1959213200">
          <w:marLeft w:val="547"/>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engagementhub.org/resource/ifrc-cea-guide/" TargetMode="External"/><Relationship Id="rId18" Type="http://schemas.openxmlformats.org/officeDocument/2006/relationships/hyperlink" Target="https://docs.google.com/forms/d/1pcVRIMDmyzL-QDW7CCVefXN_V90xqV266J5QG2riFmM/cop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ommunityengagementhub.org/resource/cea-toolkit/" TargetMode="External"/><Relationship Id="rId17" Type="http://schemas.openxmlformats.org/officeDocument/2006/relationships/hyperlink" Target="https://docs.google.com/forms/d/1md0YH1pgmC5PWZN9xXTLtEx-TFIMMV57n5K60Tsl8eg/cop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munityengagementhub.org/guides-and-tools/cea-toolk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tyengagementhub.org/resource/ifrc-cea-guid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ommunityengagementhub.org/resource/ifrc-cea-guid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ocs.google.com/forms/d/1WsRoD3eCYT7YXr3HPF19bE-RO8j5HvVurWX8iJYcAyQ/cop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engagementhub.org/guides-and-tools/cea-toolkit/"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2PaTH0ZEpsowKMtMyzsDb6cjWg==">AMUW2mUAEaUy27TEvyP8kx294eFNGsnoRwNT0UMiqjGDGAW1vtP3i8V2xEflTgxdhxZq4IxrBR2jxMvaMEd11wRaH6kLZY1bJbKqsUlFQ6RPDgWCq6eytqohyobCxVl6Ww6JKAw/swtjV2bKP+EiHvIsaz52lC4S+nLkVVlLjFuB5OSYkAEcUszjD4XBE/q0uoh9ZIjOZ9PQzpbwxM63BXjh5Ij63MYjzmt9dKELL2AaZwdzlwwDepIxCln43lsKOcLaUx227Gz7Zhmk/bqMuaQU5QcC/dbLF8SIL3/857xJZkWordCheSAou2iwXq2O7WN1zGKwIhFShQZvO7V2eOu1WcTXroXZy6mSf1PuIau7kwiQcWYxuCc9nBYZL3el3rfxM1vML36GFMZHBy43yZNtRYEA/wmfiaIiyrxAGYYQU/6Hbf8LhlTDnMALUbwSKKhDqbzLdAFBv/8uGU6qWdTku56y/k4MCSVtHrIrZcP1UVpxIdXABFcDHC2rFm1yRmSNN3a4YEbc7qPDjLEodnTtoRbx7WeNtDwXe9Bq4V5eiZdMfVqid+M50sSfcCEzSDQvGnDXRznQzId3PQxkQjiAJWsnDrfe1mGYfxqNEIlMB6+EUri+mmkqIEiyE8wE+oycNT/A26M/79GtTa02LKk6ymsJ3cxcvjH04YZ4os4MrttSublFAe91y7+iFmSOvfZU14cyj8AmAbZMnQsTF7FtOKCg+CgEZCGBlTIunKwOkNF0COyXa6Yf0iOgKs3ZKsGk2EpGwZHUgLbumJan1ryok8HibR3Owly7w+BSxbp4higRnSc1OjcWKFWp/RoOyDpPJM+mVKzp3lHKajg9zEt5BRkxVZ4qTWIdRHupdoYk1tI0GPVdH4jgwJQBHA3+ic4VNnOq9XOP61lGjEn5C5mUkINhc5r+PmYsr3qtAjnfETT2aqg/JFyWSGCLaYpn4UN+7NvNVam8peIJR+nk3YgEa2jCKw+QLMgeseoh2DNZnWw17lBZVKqQk9MI+xFROJusaOBr0rmAkYfnbZ8+FIe3DCHv1wQyvz7XrMHyLDf0Em0vyzaj5yvG/VyTgmbUVEQ/fNAhoFF6SG+Nf2Kx1w2gFbuwv6kmzLLmy2pmf0h4sxj3XeE1UlVl1e5ePPL31Ux46fHeBImNulVk+qj//Waug/1bm3eSZRaR1b6RjakpPIYN8N+Uzq+fNLh81gVihC5SHFU6AJgVDmvWSLCR3RgA3yZFYUm7IWICQOdWq6IypOLDSxdKtP5LFlbBz0G+zd9dKYX8NifOIz/WZMR3Ew622zwmwGEa2z32knwdWoakhInWNwTbNeNawBf6lIs4ld/cmSjmxbnt9sskzxSSEytvAyCeN5gBuAJw5tMGITzyKMxRrv0kvU+6uKsdsj3M/CmAO0duCT9AvrTBeMjBuPT4XR1BCWACLtemRWEBO/zUlAXfC8AVmnY7v9kDa5+EsTDeQX5a+zl+vBiIM+qZsOxcPPt1iKEXKiOhzT0ysvJGpV4psTrLddU4nJ1AtRiMJqrBCej9olp67TrYWfL/Xi5UNREuuDx7uanHf5Vm85dcgeg8GGDb3v0sHH3/fPOGnIQroXKVi73hRdqp25/p3zuc/SiHhWRouv1JnXyyi21Z1042inxXp4/EtCdp9rUJyC1aSV9OLbX+F1vQNRNIKxJXb/5Wn+7SzpVkLz+c2PhMMzhujJQ3Fvy5cSxjHhYi6Jo22UEA3P1pXYfkxqmMEO6reMn1K/t5nCyYFr1XEAKUiNoLhYAYMYlRf7GYjhs+KgNvGQqDFORBFCCw4RJmoL4t6sjExzO280XABkU4ksdlhfEYPWzMz5jDkfLBPgO6Fh7PXNF+4BWZPWvy8a5Ta6wnR6dNuez4Mg4UBh0ltGVgUYY+BLVInF5T1xg+9Jx7kld1u6tRHEfjSe9iHX96GsNBsfUyk/vExgbfjTf0ZptYD9L7xjIPLpCfHAQMuSX140CDLT0SkDmr2rFls99Iiwy63glNIBBL32qAgz0PW5lbeGFUYcCoUrB3eicQYAD2y257TcZx77MKqNyu8ogWSxvEm1BKoL+ezpf/z8Pxg1xBJLH0VHN1bK5L/D97bOQNyD/iFDWG1RzOskl/QEB0i9WkRBJQw1kshY2T7m7BTDfOLV6Bp1Wv0ZosVfmwnNa6r3U/DuyGBxcSyC20bwOk+2/afAj0lr4STOFtMbSgKSJjwpYD82sCP07mjOxig7B6kYLLE+B7rCDqzxHQZht5w5cY4gEfFDQEZPrWv+NjkwySGCUaK44dehAG3LkpV9JIOjjLW4lNjltcg+jwxz9luta9cw4pPQImH8Ame3SlzOdppEuzMgrpX7R0MiQ4sLFESHkuhvfbFiGkPiaZffwBxdkFtxMUQkaYaz5bijafd258tk7CVuBMhYnmPi1UQKZ8ZD0MnbuS455B+3l6tD67Wp6/PBq5ZDwYyiw41loRsTZa+spqGRkMuUVZFVn5czFbf50bEvNZxK+sQVepljDRKA+8qDbAFrvSeP0KZF0hin/wVuS2fb8NnJVijgFb/9mwPL9LvIuS0SG0hXY9SaY71w3BEBIL2fJSzMvT+cRuH+mnq/og6zDO/83xcE4x2yVQ+QD/PKOQmX5VuaA42FghduConpC8aSAn6cuSpipNec50DBPxA3rxIKpM90F4a2F71A/IqJRwidVwmgTuUcFVxDOhnbhx11jViFRGYUUtszrnh9XCOGb5vf76QDkSXsHrSzlzWWZ3D3VmEdMw73xy2gHGttT+fR1QT7EsFRxqoMKc82SFXeQu14zyRYEYS/uLWffiMRkDDspXjOqOEMBIRGXUbKKDYKT4x9pMgvaXPbVCFbNmCeCvomP5Lm2L85u7rSh6wwK0T6kqZLjKj1k3CJDnja1S1ECxGJc//CllVgfpS0O+YMTsOk/7hy/SZCjpyr9wJJbHZWpBYmyD4byVG0eLflqe0x6jb1rjOoeSiPXVcBlZZ2O9QxJHte44/Oj5GGLBPB0ApV2kDyyC53UEh1TqfZTHZLihF53l8Szir9bqeTGGbAXM5ejmdLCUnEc/0v9HdP3aHyDGXFituncRzsZCiyM0dBnkbnw24kgPJAk1AQ1Xoe2chhTOgGZgrMMRAS+eX63Ps10rBDuO26LBCSZcQf47t9T9yGtFoYCgynvy6mEKu5qVW6RKzVM4yCBBsR+q0Xg5Ny0RR4A5a3tqxleHHXCML6wB4ECjrrqVrmsAm9UOELpT+umR7tykt5WLh7/YvMXwaXlvnOTpK/E4obPAHf5wc1mwKsG1CwRdJLm/u2uqOk0+G4z8tS9iQjO1/erkpvT4p2S+QOr80yJVHFyEBn40w/QKu93bWMnJrxGrNHFvWYeIoSpJsxrM5djvs6OBhukFeHFgd+GgwEReZEKgWPShAlX9JD7xC4uQKYTks6QYUl3n7h/rXTMrI+IfJTz2oms+30yBMkPNmE0Rq0Hxo63oLOCY67QjgT+2BeII4CMNeGIK7inmy3nHyw6EElKbvdvAZS1gi3gqDVU8xyUFbaNBEk9TvZkmByppgkUHmShpFPrp+6xClUaThXJek3YmwNf+XB2Mka3s3Q9DrNWn/AGupX9ZmkBT1Rm3mxHuiJiXdqW/GHWcj0GEwCWngP/koYSh8EqPRZVhLifWV73ZWEj2mtI9TGsTG4I9bUlM2VQOCjut0YZ4Sk6IAuePHVjz+hcn4ONkIyuSMgX4xFRS+ObkuqEVCo5ZK1MRdZxJHVRpEU20c5PnohitbH1Bv0mrXqnHnKmPuqye2q86pEfiQbnL2ImuJlVUmgTgvejpBRJTkK95gvK8wK1ORGHPvquzcmTvEkVCA4+5o571WHEktYX/ZtBfTPA5k7Y12TrH2Te+7RKyxOChace1ACJpdMjn230baZPdLjELK5phrnY/IkByjj7NTPzES5FJ1lBJPCCPdZ1xlZB+l/Q3rSvYivGqiicqqHvwZ02DCnWGid8aC+hM2tONQncl8MkpM6GRn+Q0ZOPvuLLfw5POGumebz4vVO2oIDlYWj1s3kI/t30I1z1K7P8MJse2/FruxTQrtkOjXQQxnVLVC1OQHnuZwHMyePLGER8PKm+M2w2MsnO+ue+utpzpCspMzcH+Nv5XApr6k6mVMTadzx/ta6dlf6JI1JQmNahnlvCRMMEbvXVq10RfFo8SUf/C3BDvefW63C5M04lvc379t/UlusitERU6qlYtGfyHbIhVCXpiNXohN90OF/4Ilofo1XjwNuZn4HTqMtLBYSpfrcRiKh8rQZ9HxuFdD0ZWlZU6FnwwjT6BzSb0lICT3U0z55X25K5pV3eI9MyLjxjS2FAKhnbAEctECUaibRFszXPh26TbdVdXF+/lulZ1ZwahDoKVjj7yakR6sPNiX9v7MHElUA+RCJgNGxRWZQIQ+QTDPhSjWZhTMqxFJufMt7AwLVpaUtO8AS900t2VQmcUJG3V4LvbhgXWGtD4Ae7TAKM43vNHusygkdksOlbIy8gnVdYom4Pywnvk8U1Z6G7jVB8W0zervDdp69TK588ghUj0TjKS+FkrxOP8FFjM9OAE0F2BURukp3tngfJQMd3oo45G/jNxohoEoUy7skwUYnhy2g4NjoEDyG/ed2UjawNBKia5US096synHRSUgVMjMn8UnQESZFFi910bdl9pDOFhbmdBW5IrseXGDWDKCnn3ZHY5nyj3Vpo1pcJWUasZmd8jFRTRy0Ew30NMHrP2pdKcOki3hUC7/rcbKMCHwfuYLufMfSOpB2V0QqOnNnHFZGQiQqVZPgbQpNopALKKf0FRSFuiL2FowbRaqMML+VX45XXLtVwxYSHQAzfbjvNDAgPqnlVRT32RJVGR/gXN/aUVDHOnUnSOdyyxWhA48Hc3X532NKrIykha/z+Wfa9HlvyifKmV0YsfkBfLvJvE7Qq+gM7su5bfld0PFu4FcWMDeQvysJ44wsN231riESEAJY8C6ztEftvr2DNGx5XTOHmzV6uNVLDK8EO6pTZnZUd32sg6OWVU8lTyr3Bmca3F81dYCqRbyCGiK4elHob2kXl0NWb7Kbm6Yi8/SN2YgBcX4Ski2KA9p8Adp8Xs3NAVTFKdnHy/0fChizc9Gbs4EuFkuxRj1E6PeozMlArf9ZecyOrp24cWMP62HFqqQJHWPLzvVCPaK4TGA6Xn5FC83g8hdzKeGRxNAq+mZS+mCHGKgIXKwm0w5WKJmBa0hjmGZKBm8wn3wieNJ5jr6TA8XQJ7Fp/gDuELrNO3C3ZPYtZv4fmDoQ/kJ6idhOBH2JKC5umwWgBF5sKhjRZtEF6JFt13vAejid0bjJVp36S7X1lmkYk/L/C7uUexvAcl3uzLqQ0k9xJJJ8kj5WA8xK/dblHNjtYjG45XdkWzGgeUGP5/L/y+g/AfSCFPxQPzmV4dsGUPs2MiTAQOUL7DoOod6x3TM42ruZ8MSY8tSuXb/y+Nn9h9GU54Ls6mcedWJr1uE1hU1GiHhb06HKGJnQcAut9KFMWh9+wXuN2Lhnb3e75XppsRLB732VL0T3w49ixD7IZpjQLi/oj42o117gKqsBVUJVVlBDqpk/eMm2aep+oCBC/xJA2XVc+Gq3WEBhMv5XZmUtcmIhq6F5NS8ygZJ0lQgNiqvqkM/sUgR2SAmXSNsPhBtj+aP0jBbin2Cwll2a4hIgjRAEtCbEVKVbHKMiqU7IGZKcWKjz24qckvv0oOYe99Wy98bPrEdzlOG4RDycykwLN9jej46JXGFI1QM1jr2jAKWDaT21NnocXv7T7apK23M53AGYkV5b+BY/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33e5729-7bb1-4685-bd1f-c5e580a2ee33" xsi:nil="true"/>
    <lcf76f155ced4ddcb4097134ff3c332f xmlns="cf328f71-004c-4ec5-8aac-4c1fe87c002c">
      <Terms xmlns="http://schemas.microsoft.com/office/infopath/2007/PartnerControls"/>
    </lcf76f155ced4ddcb4097134ff3c332f>
    <SharingLink xmlns="cf328f71-004c-4ec5-8aac-4c1fe87c002c" xsi:nil="true"/>
    <SharedWithUsers xmlns="133e5729-7bb1-4685-bd1f-c5e580a2ee33">
      <UserInfo>
        <DisplayName/>
        <AccountId xsi:nil="true"/>
        <AccountType/>
      </UserInfo>
    </SharedWithUsers>
    <MediaLengthInSeconds xmlns="cf328f71-004c-4ec5-8aac-4c1fe87c00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19" ma:contentTypeDescription="Create a new document." ma:contentTypeScope="" ma:versionID="751c983e2c972f49d717fd7875f6ef03">
  <xsd:schema xmlns:xsd="http://www.w3.org/2001/XMLSchema" xmlns:xs="http://www.w3.org/2001/XMLSchema" xmlns:p="http://schemas.microsoft.com/office/2006/metadata/properties" xmlns:ns1="http://schemas.microsoft.com/sharepoint/v3" xmlns:ns2="133e5729-7bb1-4685-bd1f-c5e580a2ee33" xmlns:ns3="cf328f71-004c-4ec5-8aac-4c1fe87c002c" targetNamespace="http://schemas.microsoft.com/office/2006/metadata/properties" ma:root="true" ma:fieldsID="f5f89f650305b4ca390f45d416a32a58" ns1:_="" ns2:_="" ns3:_="">
    <xsd:import namespace="http://schemas.microsoft.com/sharepoint/v3"/>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504330-1AB6-48FC-888D-A24AE1825FC3}">
  <ds:schemaRefs>
    <ds:schemaRef ds:uri="http://schemas.microsoft.com/office/2006/metadata/properties"/>
    <ds:schemaRef ds:uri="http://schemas.microsoft.com/office/infopath/2007/PartnerControls"/>
    <ds:schemaRef ds:uri="http://schemas.microsoft.com/sharepoint/v3"/>
    <ds:schemaRef ds:uri="728a61b5-d4b1-4106-b4bc-8560b724855e"/>
    <ds:schemaRef ds:uri="1d4640d9-733a-4c6d-a542-95167bbe3566"/>
  </ds:schemaRefs>
</ds:datastoreItem>
</file>

<file path=customXml/itemProps3.xml><?xml version="1.0" encoding="utf-8"?>
<ds:datastoreItem xmlns:ds="http://schemas.openxmlformats.org/officeDocument/2006/customXml" ds:itemID="{EA207BBE-E5CD-445C-89AA-AFC5E955CC0C}">
  <ds:schemaRefs>
    <ds:schemaRef ds:uri="http://schemas.microsoft.com/sharepoint/v3/contenttype/forms"/>
  </ds:schemaRefs>
</ds:datastoreItem>
</file>

<file path=customXml/itemProps4.xml><?xml version="1.0" encoding="utf-8"?>
<ds:datastoreItem xmlns:ds="http://schemas.openxmlformats.org/officeDocument/2006/customXml" ds:itemID="{E1469948-3665-4F9B-920B-89063CD23E39}"/>
</file>

<file path=docProps/app.xml><?xml version="1.0" encoding="utf-8"?>
<Properties xmlns="http://schemas.openxmlformats.org/officeDocument/2006/extended-properties" xmlns:vt="http://schemas.openxmlformats.org/officeDocument/2006/docPropsVTypes">
  <Template>Normal.dotm</Template>
  <TotalTime>0</TotalTime>
  <Pages>1</Pages>
  <Words>2361</Words>
  <Characters>12991</Characters>
  <Application>Microsoft Office Word</Application>
  <DocSecurity>0</DocSecurity>
  <Lines>108</Lines>
  <Paragraphs>30</Paragraphs>
  <ScaleCrop>false</ScaleCrop>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Voahary IALIJAONA</cp:lastModifiedBy>
  <cp:revision>2</cp:revision>
  <dcterms:created xsi:type="dcterms:W3CDTF">2022-10-28T16:29:00Z</dcterms:created>
  <dcterms:modified xsi:type="dcterms:W3CDTF">2022-10-28T16:29:00Z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0x01010088EE9237482712449971AC4496F4F58A</vt:lpwstr>
  </property>
  <property fmtid="{D5CDD505-2E9C-101B-9397-08002B2CF9AE}" pid="3" name="ClassificationContentMarkingFooterShapeIds">
    <vt:lpwstr>2,4,5</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caf3f7fd-5cd4-4287-9002-aceb9af13c42_Enabled">
    <vt:lpwstr>true</vt:lpwstr>
  </property>
  <property fmtid="{D5CDD505-2E9C-101B-9397-08002B2CF9AE}" pid="7" name="MSIP_Label_caf3f7fd-5cd4-4287-9002-aceb9af13c42_SetDate">
    <vt:lpwstr>2022-10-28T16:29:34Z</vt:lpwstr>
  </property>
  <property fmtid="{D5CDD505-2E9C-101B-9397-08002B2CF9AE}" pid="8" name="MSIP_Label_caf3f7fd-5cd4-4287-9002-aceb9af13c42_Method">
    <vt:lpwstr>Privileged</vt:lpwstr>
  </property>
  <property fmtid="{D5CDD505-2E9C-101B-9397-08002B2CF9AE}" pid="9" name="MSIP_Label_caf3f7fd-5cd4-4287-9002-aceb9af13c42_Name">
    <vt:lpwstr>Public</vt:lpwstr>
  </property>
  <property fmtid="{D5CDD505-2E9C-101B-9397-08002B2CF9AE}" pid="10" name="MSIP_Label_caf3f7fd-5cd4-4287-9002-aceb9af13c42_SiteId">
    <vt:lpwstr>a2b53be5-734e-4e6c-ab0d-d184f60fd917</vt:lpwstr>
  </property>
  <property fmtid="{D5CDD505-2E9C-101B-9397-08002B2CF9AE}" pid="11" name="MSIP_Label_caf3f7fd-5cd4-4287-9002-aceb9af13c42_ActionId">
    <vt:lpwstr>44bf06c7-56d6-4bd5-a33c-88027993e711</vt:lpwstr>
  </property>
  <property fmtid="{D5CDD505-2E9C-101B-9397-08002B2CF9AE}" pid="12" name="MSIP_Label_caf3f7fd-5cd4-4287-9002-aceb9af13c42_ContentBits">
    <vt:lpwstr>2</vt:lpwstr>
  </property>
  <property fmtid="{D5CDD505-2E9C-101B-9397-08002B2CF9AE}" pid="13" name="MediaServiceImageTags">
    <vt:lpwstr/>
  </property>
  <property fmtid="{D5CDD505-2E9C-101B-9397-08002B2CF9AE}" pid="14" name="Order">
    <vt:r8>5819200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