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4B4F99" w:rsidR="00F31BA9" w:rsidP="00071A8B" w:rsidRDefault="005C3741" w14:paraId="2087EBB0" w14:textId="6078D77A">
      <w:pPr>
        <w:pStyle w:val="H1"/>
      </w:pPr>
      <w:r>
        <w:t>écouter et répondre aux communautés en [pays]</w:t>
      </w:r>
    </w:p>
    <w:p w:rsidRPr="004B4F99" w:rsidR="004B4F99" w:rsidP="004B4F99" w:rsidRDefault="004B4F99" w14:paraId="37FE851D" w14:textId="3A45718B">
      <w:pPr>
        <w:rPr>
          <w:lang w:val="en-US"/>
        </w:rPr>
      </w:pPr>
    </w:p>
    <w:p w:rsidR="005D42F9" w:rsidP="007D7E49" w:rsidRDefault="005C3741" w14:paraId="5F2926DE" w14:textId="270E6AA1">
      <w:pPr>
        <w:pStyle w:val="H2"/>
      </w:pPr>
      <w:r>
        <w:t>CONTEXTE</w:t>
      </w:r>
    </w:p>
    <w:p w:rsidRPr="00446F51" w:rsidR="002A22DD" w:rsidP="002A22DD" w:rsidRDefault="002A22DD" w14:paraId="32A1F320" w14:textId="1CCCAAA8">
      <w:pPr>
        <w:pStyle w:val="BodyCopy"/>
      </w:pPr>
      <w:r>
        <w:rPr>
          <w:rStyle w:val="normaltextrun"/>
          <w:rFonts w:ascii="Open Sans" w:hAnsi="Open Sans"/>
          <w:color w:val="000000"/>
          <w:shd w:val="clear" w:color="auto" w:fill="FFFFFF"/>
        </w:rPr>
        <w:t xml:space="preserve">La [SN/organisation] a identifié l'engagement communautaire et la redevabilité comme un domaine stratégique prioritaire pour soutenir la mise en œuvre de divers programmes et ses capacités de préparation et de réaction aux catastrophes. L'un des piliers fondamentaux du CEA est la création, la mise en œuvre et la gestion d'un système de retour </w:t>
      </w:r>
      <w:r w:rsidR="001F4733">
        <w:rPr>
          <w:rStyle w:val="normaltextrun"/>
          <w:rFonts w:ascii="Open Sans" w:hAnsi="Open Sans"/>
          <w:color w:val="000000"/>
          <w:shd w:val="clear" w:color="auto" w:fill="FFFFFF"/>
        </w:rPr>
        <w:t>d’information efficace</w:t>
      </w:r>
      <w:r>
        <w:t xml:space="preserve"> et durable. Un système de retour d'information de la communauté comprend les outils et les processus permettant de </w:t>
      </w:r>
    </w:p>
    <w:p w:rsidRPr="00446F51" w:rsidR="002A22DD" w:rsidP="002A22DD" w:rsidRDefault="002A22DD" w14:paraId="09F8CE7F" w14:textId="77777777">
      <w:pPr>
        <w:pStyle w:val="BulletPoint"/>
      </w:pPr>
      <w:r>
        <w:t xml:space="preserve">recevoir les retours d'information, </w:t>
      </w:r>
    </w:p>
    <w:p w:rsidRPr="00446F51" w:rsidR="002A22DD" w:rsidP="002A22DD" w:rsidRDefault="002A22DD" w14:paraId="291696A2" w14:textId="77777777">
      <w:pPr>
        <w:pStyle w:val="BulletPoint"/>
      </w:pPr>
      <w:r>
        <w:t xml:space="preserve">gérer, analyser et partager les données relatives au retour d'information, </w:t>
      </w:r>
    </w:p>
    <w:p w:rsidRPr="00446F51" w:rsidR="002A22DD" w:rsidP="002A22DD" w:rsidRDefault="002A22DD" w14:paraId="629D9D0A" w14:textId="77777777">
      <w:pPr>
        <w:pStyle w:val="BulletPoint"/>
      </w:pPr>
      <w:r>
        <w:t xml:space="preserve">garantir que le retour d'information est pris en compte et </w:t>
      </w:r>
    </w:p>
    <w:p w:rsidRPr="00446F51" w:rsidR="002A22DD" w:rsidP="002A22DD" w:rsidRDefault="002A22DD" w14:paraId="539E80D1" w14:textId="77777777">
      <w:pPr>
        <w:pStyle w:val="BulletPoint"/>
      </w:pPr>
      <w:r>
        <w:t xml:space="preserve">mettre en place des interventions pour les communautés et les informer des mesures prises. </w:t>
      </w:r>
    </w:p>
    <w:p w:rsidR="002A22DD" w:rsidP="002A22DD" w:rsidRDefault="002A22DD" w14:paraId="02C0B942" w14:textId="79C5AEA2">
      <w:pPr>
        <w:pStyle w:val="BodyCopy"/>
      </w:pPr>
      <w:r>
        <w:t xml:space="preserve">Un atelier de retour d'information est organisé pour s'assurer que le système de retour d'information sera en mesure de venir en aide à tous les départements et que les objectifs sont acceptés et clairs pour tout le monde. </w:t>
      </w:r>
    </w:p>
    <w:p w:rsidR="002A22DD" w:rsidP="002A22DD" w:rsidRDefault="002A22DD" w14:paraId="2FC984FF" w14:textId="6100061F">
      <w:pPr>
        <w:pStyle w:val="BodyCopy"/>
        <w:rPr>
          <w:lang w:eastAsia="x-none"/>
        </w:rPr>
      </w:pPr>
    </w:p>
    <w:p w:rsidR="002A22DD" w:rsidP="002A22DD" w:rsidRDefault="002A22DD" w14:paraId="6FC98671" w14:textId="77777777">
      <w:pPr>
        <w:pStyle w:val="H2"/>
      </w:pPr>
      <w:r>
        <w:t>CONTEXTE</w:t>
      </w:r>
    </w:p>
    <w:p w:rsidRPr="008270A9" w:rsidR="008270A9" w:rsidP="008270A9" w:rsidRDefault="008270A9" w14:paraId="47070F57" w14:textId="77777777">
      <w:pPr>
        <w:pStyle w:val="BodyCopy"/>
      </w:pPr>
      <w:r>
        <w:t>L'objectif de l'atelier de retour d'information de la communauté est de définir une vision claire du système de retour d'information et de convenir des rôles et responsabilités concrets nécessaires à la mise en place d'un système durable et efficace.</w:t>
      </w:r>
    </w:p>
    <w:p w:rsidR="005C3741" w:rsidP="007D7E49" w:rsidRDefault="005C3741" w14:paraId="6F1D6985" w14:textId="5665F4A6">
      <w:pPr>
        <w:pStyle w:val="H2"/>
      </w:pPr>
    </w:p>
    <w:p w:rsidRPr="00642F44" w:rsidR="00642F44" w:rsidP="00642F44" w:rsidRDefault="00642F44" w14:paraId="2A973FCD" w14:textId="7C5E688B">
      <w:pPr>
        <w:pStyle w:val="H2"/>
      </w:pPr>
      <w:r>
        <w:t>PARTICIPANTS</w:t>
      </w:r>
    </w:p>
    <w:p w:rsidRPr="00642F44" w:rsidR="00642F44" w:rsidP="00642F44" w:rsidRDefault="00642F44" w14:paraId="07776714" w14:textId="77777777" w14:noSpellErr="1">
      <w:pPr>
        <w:pStyle w:val="BodyCopy"/>
      </w:pPr>
      <w:r w:rsidR="00642F44">
        <w:rPr/>
        <w:t xml:space="preserve">Le public cible de l'atelier est constitué des membres clés de l'organisation dont </w:t>
      </w:r>
      <w:commentRangeStart w:id="1537550238"/>
      <w:r w:rsidR="00642F44">
        <w:rPr/>
        <w:t>les rôles ont</w:t>
      </w:r>
      <w:commentRangeEnd w:id="1537550238"/>
      <w:r>
        <w:rPr>
          <w:rStyle w:val="CommentReference"/>
        </w:rPr>
        <w:commentReference w:id="1537550238"/>
      </w:r>
      <w:r w:rsidR="00642F44">
        <w:rPr/>
        <w:t xml:space="preserve"> un impact direct sur le succès du système de retour d'information; Il s'agit notamment des dirigeants, du personnel chargé des programmes et des opérations, de l'engagement communautaire et de la redevabilité, de la gestion de l'information, de la planification, du suivi, de l'évaluation et de la rédaction de rapports, ainsi que des collègues chargés de la protection, de l'égalité de genre et de l'inclusion. Si possible, il est recommandé d'inclure des représentants de la communauté dans l'atelier.</w:t>
      </w:r>
    </w:p>
    <w:p w:rsidR="005C3741" w:rsidP="007D7E49" w:rsidRDefault="005C3741" w14:paraId="20675C59" w14:textId="4CDDA7CA">
      <w:pPr>
        <w:pStyle w:val="H2"/>
      </w:pPr>
    </w:p>
    <w:p w:rsidR="00642F44" w:rsidP="007D7E49" w:rsidRDefault="00642F44" w14:paraId="6E7ABDA2" w14:textId="00ABFCE2">
      <w:pPr>
        <w:pStyle w:val="H2"/>
      </w:pPr>
      <w:r>
        <w:t>PROGRAMME</w:t>
      </w:r>
    </w:p>
    <w:p w:rsidR="005C3741" w:rsidP="007D7E49" w:rsidRDefault="005C3741" w14:paraId="377FDB8D" w14:textId="3F167575">
      <w:pPr>
        <w:pStyle w:val="H2"/>
      </w:pPr>
    </w:p>
    <w:tbl>
      <w:tblPr>
        <w:tblStyle w:val="TableGrid"/>
        <w:tblW w:w="9913" w:type="dxa"/>
        <w:tblBorders>
          <w:top w:val="single" w:color="873174" w:sz="4" w:space="0"/>
          <w:left w:val="single" w:color="873174" w:sz="4" w:space="0"/>
          <w:bottom w:val="single" w:color="873174" w:sz="4" w:space="0"/>
          <w:right w:val="single" w:color="873174" w:sz="4" w:space="0"/>
          <w:insideH w:val="single" w:color="873174" w:sz="4" w:space="0"/>
          <w:insideV w:val="single" w:color="873174" w:sz="4" w:space="0"/>
        </w:tblBorders>
        <w:tblCellMar>
          <w:top w:w="170" w:type="dxa"/>
          <w:bottom w:w="170" w:type="dxa"/>
        </w:tblCellMar>
        <w:tblLook w:val="04A0" w:firstRow="1" w:lastRow="0" w:firstColumn="1" w:lastColumn="0" w:noHBand="0" w:noVBand="1"/>
      </w:tblPr>
      <w:tblGrid>
        <w:gridCol w:w="1165"/>
        <w:gridCol w:w="1476"/>
        <w:gridCol w:w="5246"/>
        <w:gridCol w:w="2026"/>
      </w:tblGrid>
      <w:tr w:rsidR="008B654E" w:rsidTr="413DE5D4" w14:paraId="3B21EB72" w14:textId="3F39DFF8">
        <w:trPr>
          <w:trHeight w:val="193"/>
        </w:trPr>
        <w:tc>
          <w:tcPr>
            <w:tcW w:w="1165" w:type="dxa"/>
            <w:tcBorders>
              <w:right w:val="single" w:color="FFFFFF" w:themeColor="background1" w:sz="4" w:space="0"/>
            </w:tcBorders>
            <w:shd w:val="clear" w:color="auto" w:fill="943482"/>
            <w:tcMar/>
          </w:tcPr>
          <w:p w:rsidRPr="00CC24BD" w:rsidR="008B654E" w:rsidP="00EC022A" w:rsidRDefault="008B654E" w14:paraId="3D49624A" w14:textId="0E809F7B">
            <w:pPr>
              <w:pStyle w:val="TableHeader"/>
            </w:pPr>
            <w:r>
              <w:t>HEURE</w:t>
            </w:r>
          </w:p>
        </w:tc>
        <w:tc>
          <w:tcPr>
            <w:tcW w:w="1476" w:type="dxa"/>
            <w:tcBorders>
              <w:left w:val="single" w:color="FFFFFF" w:themeColor="background1" w:sz="4" w:space="0"/>
              <w:right w:val="single" w:color="FFFFFF" w:themeColor="background1" w:sz="4" w:space="0"/>
            </w:tcBorders>
            <w:shd w:val="clear" w:color="auto" w:fill="943482"/>
            <w:tcMar/>
          </w:tcPr>
          <w:p w:rsidR="008B654E" w:rsidP="00EC022A" w:rsidRDefault="00C83E41" w14:paraId="434C7751" w14:textId="4DE2879B">
            <w:pPr>
              <w:pStyle w:val="TableHeader"/>
            </w:pPr>
            <w:r>
              <w:t>DURÉE</w:t>
            </w:r>
          </w:p>
        </w:tc>
        <w:tc>
          <w:tcPr>
            <w:tcW w:w="5246" w:type="dxa"/>
            <w:tcBorders>
              <w:left w:val="single" w:color="FFFFFF" w:themeColor="background1" w:sz="4" w:space="0"/>
            </w:tcBorders>
            <w:shd w:val="clear" w:color="auto" w:fill="943482"/>
            <w:tcMar/>
          </w:tcPr>
          <w:p w:rsidRPr="00A07325" w:rsidR="008B654E" w:rsidP="00EC022A" w:rsidRDefault="00C83E41" w14:paraId="678A2E5F" w14:textId="4CC0AADD">
            <w:pPr>
              <w:pStyle w:val="TableHeader"/>
            </w:pPr>
            <w:r>
              <w:t>THÈME</w:t>
            </w:r>
          </w:p>
        </w:tc>
        <w:tc>
          <w:tcPr>
            <w:tcW w:w="2026" w:type="dxa"/>
            <w:tcBorders>
              <w:left w:val="single" w:color="FFFFFF" w:themeColor="background1" w:sz="4" w:space="0"/>
            </w:tcBorders>
            <w:shd w:val="clear" w:color="auto" w:fill="943482"/>
            <w:tcMar/>
          </w:tcPr>
          <w:p w:rsidRPr="00A07325" w:rsidR="008B654E" w:rsidP="00EC022A" w:rsidRDefault="00C83E41" w14:paraId="2A51F46D" w14:textId="50A9E379">
            <w:pPr>
              <w:pStyle w:val="TableHeader"/>
            </w:pPr>
            <w:r>
              <w:t>RESSOURCES</w:t>
            </w:r>
          </w:p>
        </w:tc>
      </w:tr>
      <w:tr w:rsidRPr="00A45497" w:rsidR="00552AFD" w:rsidTr="413DE5D4" w14:paraId="55A305EA" w14:textId="7B8DB42E">
        <w:trPr>
          <w:trHeight w:val="193"/>
        </w:trPr>
        <w:tc>
          <w:tcPr>
            <w:tcW w:w="1165" w:type="dxa"/>
            <w:shd w:val="clear" w:color="auto" w:fill="EADDEB"/>
            <w:tcMar/>
          </w:tcPr>
          <w:p w:rsidR="00552AFD" w:rsidP="00F90008" w:rsidRDefault="00552AFD" w14:paraId="34881A2A" w14:textId="46B4DB69">
            <w:pPr>
              <w:pStyle w:val="BodyCopy"/>
              <w:jc w:val="left"/>
            </w:pPr>
            <w:r>
              <w:t>09:00 – 09:30</w:t>
            </w:r>
          </w:p>
        </w:tc>
        <w:tc>
          <w:tcPr>
            <w:tcW w:w="1476" w:type="dxa"/>
            <w:shd w:val="clear" w:color="auto" w:fill="EADDEB"/>
            <w:tcMar/>
          </w:tcPr>
          <w:p w:rsidR="00552AFD" w:rsidP="00F90008" w:rsidRDefault="00552AFD" w14:paraId="0AAAB280" w14:textId="219B26A2">
            <w:pPr>
              <w:pStyle w:val="BodyCopy"/>
              <w:jc w:val="left"/>
            </w:pPr>
            <w:r>
              <w:t>30 minutes</w:t>
            </w:r>
          </w:p>
        </w:tc>
        <w:tc>
          <w:tcPr>
            <w:tcW w:w="5246" w:type="dxa"/>
            <w:shd w:val="clear" w:color="auto" w:fill="EADDEB"/>
            <w:tcMar/>
          </w:tcPr>
          <w:p w:rsidRPr="00446F51" w:rsidR="00552AFD" w:rsidP="413DE5D4" w:rsidRDefault="00552AFD" w14:paraId="41571894" w14:textId="77777777" w14:noSpellErr="1">
            <w:pPr>
              <w:pStyle w:val="BodyCopy"/>
              <w:jc w:val="left"/>
              <w:rPr>
                <w:b w:val="1"/>
                <w:bCs w:val="1"/>
              </w:rPr>
            </w:pPr>
            <w:r w:rsidRPr="413DE5D4" w:rsidR="00552AFD">
              <w:rPr>
                <w:b w:val="1"/>
                <w:bCs w:val="1"/>
              </w:rPr>
              <w:t xml:space="preserve">Accueil et </w:t>
            </w:r>
            <w:commentRangeStart w:id="248193212"/>
            <w:r w:rsidRPr="413DE5D4" w:rsidR="00552AFD">
              <w:rPr>
                <w:b w:val="1"/>
                <w:bCs w:val="1"/>
              </w:rPr>
              <w:t>présentations</w:t>
            </w:r>
            <w:commentRangeEnd w:id="248193212"/>
            <w:r>
              <w:rPr>
                <w:rStyle w:val="CommentReference"/>
              </w:rPr>
              <w:commentReference w:id="248193212"/>
            </w:r>
          </w:p>
          <w:p w:rsidRPr="00552AFD" w:rsidR="00552AFD" w:rsidP="00DF3320" w:rsidRDefault="00552AFD" w14:paraId="4556B7D0" w14:textId="77777777">
            <w:pPr>
              <w:pStyle w:val="BulletPoint"/>
              <w:ind w:left="481"/>
            </w:pPr>
            <w:r>
              <w:t>Discours de bienvenue des dirigeants soulignant l'importance de l'atelier</w:t>
            </w:r>
          </w:p>
          <w:p w:rsidRPr="00552AFD" w:rsidR="00552AFD" w:rsidP="00DF3320" w:rsidRDefault="00552AFD" w14:paraId="2AD67C6F" w14:textId="77777777">
            <w:pPr>
              <w:pStyle w:val="BulletPoint"/>
              <w:ind w:left="481"/>
            </w:pPr>
            <w:r>
              <w:t>Objectif de l'atelier et programme de la journée</w:t>
            </w:r>
          </w:p>
          <w:p w:rsidR="00552AFD" w:rsidP="00DF3320" w:rsidRDefault="00552AFD" w14:paraId="129ABF21" w14:textId="017067F3">
            <w:pPr>
              <w:pStyle w:val="BulletPoint"/>
              <w:ind w:left="481"/>
            </w:pPr>
            <w:r>
              <w:t>Introduction, entrée en matière et questions</w:t>
            </w:r>
          </w:p>
        </w:tc>
        <w:tc>
          <w:tcPr>
            <w:tcW w:w="2026" w:type="dxa"/>
            <w:shd w:val="clear" w:color="auto" w:fill="EADDEB"/>
            <w:tcMar/>
          </w:tcPr>
          <w:p w:rsidRPr="00446F51" w:rsidR="00552AFD" w:rsidP="00F90008" w:rsidRDefault="00552AFD" w14:paraId="50507C8A" w14:textId="77777777">
            <w:pPr>
              <w:pStyle w:val="BodyCopy"/>
              <w:jc w:val="left"/>
            </w:pPr>
            <w:r>
              <w:t>Diapositives PPT</w:t>
            </w:r>
          </w:p>
          <w:p w:rsidR="00552AFD" w:rsidP="00F90008" w:rsidRDefault="00552AFD" w14:paraId="064654AE" w14:textId="77777777">
            <w:pPr>
              <w:pStyle w:val="BodyCopy"/>
              <w:jc w:val="left"/>
            </w:pPr>
          </w:p>
        </w:tc>
      </w:tr>
      <w:tr w:rsidRPr="00A45497" w:rsidR="00552AFD" w:rsidTr="413DE5D4" w14:paraId="555953CC" w14:textId="752EA800">
        <w:trPr>
          <w:trHeight w:val="193"/>
        </w:trPr>
        <w:tc>
          <w:tcPr>
            <w:tcW w:w="1165" w:type="dxa"/>
            <w:shd w:val="clear" w:color="auto" w:fill="EADDEB"/>
            <w:tcMar/>
          </w:tcPr>
          <w:p w:rsidR="00552AFD" w:rsidP="00F90008" w:rsidRDefault="00552AFD" w14:paraId="6E84FD06" w14:textId="703008B1">
            <w:pPr>
              <w:pStyle w:val="BodyCopy"/>
              <w:jc w:val="left"/>
            </w:pPr>
            <w:r>
              <w:t>09:30 – 09:50</w:t>
            </w:r>
          </w:p>
        </w:tc>
        <w:tc>
          <w:tcPr>
            <w:tcW w:w="1476" w:type="dxa"/>
            <w:shd w:val="clear" w:color="auto" w:fill="EADDEB"/>
            <w:tcMar/>
          </w:tcPr>
          <w:p w:rsidR="00552AFD" w:rsidP="00F90008" w:rsidRDefault="00552AFD" w14:paraId="39D50C2C" w14:textId="5965C38A">
            <w:pPr>
              <w:pStyle w:val="BodyCopy"/>
              <w:jc w:val="left"/>
            </w:pPr>
            <w:r>
              <w:t>20 minutes</w:t>
            </w:r>
          </w:p>
        </w:tc>
        <w:tc>
          <w:tcPr>
            <w:tcW w:w="5246" w:type="dxa"/>
            <w:shd w:val="clear" w:color="auto" w:fill="EADDEB"/>
            <w:tcMar/>
          </w:tcPr>
          <w:p w:rsidRPr="00446F51" w:rsidR="00552AFD" w:rsidP="00F90008" w:rsidRDefault="00552AFD" w14:paraId="3F8C4507" w14:textId="77777777">
            <w:pPr>
              <w:pStyle w:val="BodyCopy"/>
              <w:jc w:val="left"/>
              <w:rPr>
                <w:b/>
                <w:color w:val="000000"/>
              </w:rPr>
            </w:pPr>
            <w:r>
              <w:rPr>
                <w:b/>
                <w:color w:val="000000"/>
              </w:rPr>
              <w:t>Qu'est-ce qu'un système de retour d'information ?</w:t>
            </w:r>
          </w:p>
          <w:p w:rsidRPr="00DF3320" w:rsidR="00552AFD" w:rsidP="00DF3320" w:rsidRDefault="00552AFD" w14:paraId="0340E0C2" w14:textId="77777777">
            <w:pPr>
              <w:pStyle w:val="BulletPoint"/>
              <w:ind w:left="481"/>
            </w:pPr>
            <w:r>
              <w:t>Ce qu'il comprend</w:t>
            </w:r>
          </w:p>
          <w:p w:rsidRPr="00DF3320" w:rsidR="00552AFD" w:rsidP="00DF3320" w:rsidRDefault="00552AFD" w14:paraId="6AFB2354" w14:textId="77777777">
            <w:pPr>
              <w:pStyle w:val="BulletPoint"/>
              <w:ind w:left="481"/>
            </w:pPr>
            <w:r>
              <w:t>Exemples et types de systèmes de retour d'information</w:t>
            </w:r>
          </w:p>
          <w:p w:rsidRPr="00DF3320" w:rsidR="00552AFD" w:rsidP="00DF3320" w:rsidRDefault="00552AFD" w14:paraId="3F8737D7" w14:textId="77777777">
            <w:pPr>
              <w:pStyle w:val="BulletPoint"/>
              <w:ind w:left="481"/>
            </w:pPr>
            <w:r>
              <w:t>Le cycle de retour d'information</w:t>
            </w:r>
          </w:p>
          <w:p w:rsidR="00552AFD" w:rsidP="00DF3320" w:rsidRDefault="00552AFD" w14:paraId="074DF915" w14:textId="41761A48">
            <w:pPr>
              <w:pStyle w:val="BulletPoint"/>
              <w:ind w:left="481"/>
            </w:pPr>
            <w:r>
              <w:t>Pourquoi il est important de recueillir un retour d'information</w:t>
            </w:r>
          </w:p>
        </w:tc>
        <w:tc>
          <w:tcPr>
            <w:tcW w:w="2026" w:type="dxa"/>
            <w:shd w:val="clear" w:color="auto" w:fill="EADDEB"/>
            <w:tcMar/>
          </w:tcPr>
          <w:p w:rsidRPr="00B00FA1" w:rsidR="00552AFD" w:rsidP="00F90008" w:rsidRDefault="00552AFD" w14:paraId="19F010AC" w14:textId="6ADB1A90">
            <w:pPr>
              <w:pStyle w:val="BodyCopy"/>
              <w:jc w:val="left"/>
            </w:pPr>
            <w:r>
              <w:t>Diapositives PPT</w:t>
            </w:r>
          </w:p>
        </w:tc>
      </w:tr>
      <w:tr w:rsidRPr="00A45497" w:rsidR="00552AFD" w:rsidTr="413DE5D4" w14:paraId="03DA9272" w14:textId="05D16B88">
        <w:trPr>
          <w:trHeight w:val="193"/>
        </w:trPr>
        <w:tc>
          <w:tcPr>
            <w:tcW w:w="1165" w:type="dxa"/>
            <w:shd w:val="clear" w:color="auto" w:fill="EADDEB"/>
            <w:tcMar/>
          </w:tcPr>
          <w:p w:rsidRPr="00B00FA1" w:rsidR="00552AFD" w:rsidP="00F90008" w:rsidRDefault="00552AFD" w14:paraId="51A93EC3" w14:textId="261E507F">
            <w:pPr>
              <w:pStyle w:val="BodyCopy"/>
              <w:jc w:val="left"/>
            </w:pPr>
            <w:r>
              <w:t>09:50 -10:20</w:t>
            </w:r>
          </w:p>
        </w:tc>
        <w:tc>
          <w:tcPr>
            <w:tcW w:w="1476" w:type="dxa"/>
            <w:shd w:val="clear" w:color="auto" w:fill="EADDEB"/>
            <w:tcMar/>
          </w:tcPr>
          <w:p w:rsidR="00552AFD" w:rsidP="00F90008" w:rsidRDefault="00552AFD" w14:paraId="3331A49F" w14:textId="2D077827">
            <w:pPr>
              <w:pStyle w:val="BodyCopy"/>
              <w:jc w:val="left"/>
            </w:pPr>
            <w:r>
              <w:t>30 minutes</w:t>
            </w:r>
          </w:p>
        </w:tc>
        <w:tc>
          <w:tcPr>
            <w:tcW w:w="5246" w:type="dxa"/>
            <w:shd w:val="clear" w:color="auto" w:fill="EADDEB"/>
            <w:tcMar/>
          </w:tcPr>
          <w:p w:rsidRPr="00552AFD" w:rsidR="00552AFD" w:rsidP="00F90008" w:rsidRDefault="00552AFD" w14:paraId="1C770EE3" w14:textId="77777777">
            <w:pPr>
              <w:pStyle w:val="BodyCopy"/>
              <w:jc w:val="left"/>
              <w:rPr>
                <w:b/>
                <w:bCs/>
                <w:color w:val="000000"/>
              </w:rPr>
            </w:pPr>
            <w:r>
              <w:rPr>
                <w:b/>
                <w:color w:val="000000"/>
              </w:rPr>
              <w:t>Aperçu des initiatives précédentes et celles en cours</w:t>
            </w:r>
          </w:p>
          <w:p w:rsidRPr="00DF3320" w:rsidR="00552AFD" w:rsidP="00DF3320" w:rsidRDefault="00552AFD" w14:paraId="1E82CEB1" w14:textId="77777777">
            <w:pPr>
              <w:pStyle w:val="BulletPoint"/>
              <w:ind w:left="481"/>
            </w:pPr>
            <w:r>
              <w:t>Activités précédentes et en cours</w:t>
            </w:r>
          </w:p>
          <w:p w:rsidR="00552AFD" w:rsidP="00DF3320" w:rsidRDefault="00552AFD" w14:paraId="73AE6160" w14:textId="1B4026EF">
            <w:pPr>
              <w:pStyle w:val="BulletPoint"/>
              <w:ind w:left="481"/>
            </w:pPr>
            <w:r>
              <w:t>Si un système de retour d'information est déjà en place : Comment fonctionne-t-il ?</w:t>
            </w:r>
          </w:p>
        </w:tc>
        <w:tc>
          <w:tcPr>
            <w:tcW w:w="2026" w:type="dxa"/>
            <w:shd w:val="clear" w:color="auto" w:fill="EADDEB"/>
            <w:tcMar/>
          </w:tcPr>
          <w:p w:rsidR="00552AFD" w:rsidP="00F90008" w:rsidRDefault="00552AFD" w14:paraId="4E16FDD9" w14:textId="07224F02">
            <w:pPr>
              <w:pStyle w:val="BodyCopy"/>
              <w:jc w:val="left"/>
            </w:pPr>
            <w:r>
              <w:t>Diapositives PPT</w:t>
            </w:r>
          </w:p>
        </w:tc>
      </w:tr>
      <w:tr w:rsidRPr="00A45497" w:rsidR="00552AFD" w:rsidTr="413DE5D4" w14:paraId="1E699BF9" w14:textId="1D1439FC">
        <w:trPr>
          <w:trHeight w:val="193"/>
        </w:trPr>
        <w:tc>
          <w:tcPr>
            <w:tcW w:w="1165" w:type="dxa"/>
            <w:shd w:val="clear" w:color="auto" w:fill="CAA7C8"/>
            <w:tcMar/>
          </w:tcPr>
          <w:p w:rsidRPr="00B00FA1" w:rsidR="00552AFD" w:rsidP="00F90008" w:rsidRDefault="00552AFD" w14:paraId="318A9859" w14:textId="3AE2D124">
            <w:pPr>
              <w:pStyle w:val="BodyCopy"/>
              <w:jc w:val="left"/>
            </w:pPr>
            <w:r>
              <w:lastRenderedPageBreak/>
              <w:t>10:20 – 10:35</w:t>
            </w:r>
          </w:p>
        </w:tc>
        <w:tc>
          <w:tcPr>
            <w:tcW w:w="1476" w:type="dxa"/>
            <w:shd w:val="clear" w:color="auto" w:fill="CAA7C8"/>
            <w:tcMar/>
          </w:tcPr>
          <w:p w:rsidR="00552AFD" w:rsidP="00F90008" w:rsidRDefault="00552AFD" w14:paraId="10469112" w14:textId="46F17653">
            <w:pPr>
              <w:pStyle w:val="BodyCopy"/>
              <w:jc w:val="left"/>
            </w:pPr>
            <w:r>
              <w:t>15 minutes</w:t>
            </w:r>
          </w:p>
        </w:tc>
        <w:tc>
          <w:tcPr>
            <w:tcW w:w="5246" w:type="dxa"/>
            <w:shd w:val="clear" w:color="auto" w:fill="CAA7C8"/>
            <w:tcMar/>
          </w:tcPr>
          <w:p w:rsidR="00552AFD" w:rsidP="00F90008" w:rsidRDefault="00552AFD" w14:paraId="4E729FCF" w14:textId="377B9AF8">
            <w:pPr>
              <w:pStyle w:val="BodyCopy"/>
              <w:jc w:val="left"/>
            </w:pPr>
            <w:r>
              <w:rPr>
                <w:b/>
                <w:color w:val="000000"/>
              </w:rPr>
              <w:t xml:space="preserve">PAUSE CAFÉ </w:t>
            </w:r>
          </w:p>
        </w:tc>
        <w:tc>
          <w:tcPr>
            <w:tcW w:w="2026" w:type="dxa"/>
            <w:shd w:val="clear" w:color="auto" w:fill="CAA7C8"/>
            <w:tcMar/>
          </w:tcPr>
          <w:p w:rsidR="00552AFD" w:rsidP="00F90008" w:rsidRDefault="00552AFD" w14:paraId="2C013C49" w14:textId="77777777">
            <w:pPr>
              <w:pStyle w:val="BodyCopy"/>
              <w:jc w:val="left"/>
            </w:pPr>
          </w:p>
        </w:tc>
      </w:tr>
      <w:tr w:rsidRPr="00A45497" w:rsidR="00552AFD" w:rsidTr="413DE5D4" w14:paraId="74C3A33E" w14:textId="77777777">
        <w:trPr>
          <w:trHeight w:val="193"/>
        </w:trPr>
        <w:tc>
          <w:tcPr>
            <w:tcW w:w="1165" w:type="dxa"/>
            <w:shd w:val="clear" w:color="auto" w:fill="EADDEB"/>
            <w:tcMar/>
          </w:tcPr>
          <w:p w:rsidRPr="00B00FA1" w:rsidR="00552AFD" w:rsidP="00F90008" w:rsidRDefault="00552AFD" w14:paraId="3C4F5605" w14:textId="1BF4F81C">
            <w:pPr>
              <w:pStyle w:val="BodyCopy"/>
              <w:jc w:val="left"/>
              <w:rPr>
                <w:rStyle w:val="Bold"/>
              </w:rPr>
            </w:pPr>
            <w:r>
              <w:t xml:space="preserve">10:35 – 11:00 </w:t>
            </w:r>
          </w:p>
        </w:tc>
        <w:tc>
          <w:tcPr>
            <w:tcW w:w="1476" w:type="dxa"/>
            <w:shd w:val="clear" w:color="auto" w:fill="EADDEB"/>
            <w:tcMar/>
          </w:tcPr>
          <w:p w:rsidR="00552AFD" w:rsidP="00F90008" w:rsidRDefault="00552AFD" w14:paraId="4AA3C66C" w14:textId="1FDEFFBF">
            <w:pPr>
              <w:pStyle w:val="BodyCopy"/>
              <w:jc w:val="left"/>
            </w:pPr>
            <w:r>
              <w:t>25 minutes</w:t>
            </w:r>
          </w:p>
        </w:tc>
        <w:tc>
          <w:tcPr>
            <w:tcW w:w="5246" w:type="dxa"/>
            <w:shd w:val="clear" w:color="auto" w:fill="EADDEB"/>
            <w:tcMar/>
          </w:tcPr>
          <w:p w:rsidRPr="00552AFD" w:rsidR="00552AFD" w:rsidP="00F90008" w:rsidRDefault="00552AFD" w14:paraId="4906175B" w14:textId="77777777">
            <w:pPr>
              <w:pStyle w:val="BodyCopy"/>
              <w:jc w:val="left"/>
              <w:rPr>
                <w:b/>
              </w:rPr>
            </w:pPr>
            <w:r>
              <w:rPr>
                <w:b/>
              </w:rPr>
              <w:t>Déterminer l'ampleur d'un système de retour d'informations</w:t>
            </w:r>
          </w:p>
          <w:p w:rsidRPr="00DF3320" w:rsidR="00552AFD" w:rsidP="00DF3320" w:rsidRDefault="00552AFD" w14:paraId="09BAD727" w14:textId="77777777">
            <w:pPr>
              <w:pStyle w:val="BulletPoint"/>
              <w:ind w:left="481"/>
            </w:pPr>
            <w:r>
              <w:t>Où les données seront-elles collectées ?</w:t>
            </w:r>
          </w:p>
          <w:p w:rsidRPr="00DF3320" w:rsidR="00552AFD" w:rsidP="00DF3320" w:rsidRDefault="00552AFD" w14:paraId="5FDCA585" w14:textId="77777777">
            <w:pPr>
              <w:pStyle w:val="BulletPoint"/>
              <w:ind w:left="481"/>
            </w:pPr>
            <w:r>
              <w:t>Où seront-elles analysées ?</w:t>
            </w:r>
          </w:p>
          <w:p w:rsidR="00552AFD" w:rsidP="00DF3320" w:rsidRDefault="00552AFD" w14:paraId="07FFF774" w14:textId="2EC6BB8E">
            <w:pPr>
              <w:pStyle w:val="BulletPoint"/>
              <w:ind w:left="481"/>
            </w:pPr>
            <w:r>
              <w:t>Existe-t-il une aide à un autre niveau ?</w:t>
            </w:r>
          </w:p>
        </w:tc>
        <w:tc>
          <w:tcPr>
            <w:tcW w:w="2026" w:type="dxa"/>
            <w:shd w:val="clear" w:color="auto" w:fill="EADDEB"/>
            <w:tcMar/>
          </w:tcPr>
          <w:p w:rsidRPr="00552AFD" w:rsidR="00552AFD" w:rsidP="00F90008" w:rsidRDefault="00552AFD" w14:paraId="19160111" w14:textId="77777777">
            <w:pPr>
              <w:pStyle w:val="BodyCopy"/>
              <w:jc w:val="left"/>
            </w:pPr>
            <w:r>
              <w:t xml:space="preserve">Diapositives PPT </w:t>
            </w:r>
          </w:p>
          <w:p w:rsidRPr="00552AFD" w:rsidR="00552AFD" w:rsidP="00F90008" w:rsidRDefault="00552AFD" w14:paraId="7C33B1C7" w14:textId="77777777">
            <w:pPr>
              <w:pStyle w:val="BodyCopy"/>
              <w:jc w:val="left"/>
            </w:pPr>
            <w:r>
              <w:t xml:space="preserve">Outil </w:t>
            </w:r>
            <w:hyperlink w:history="1" r:id="rId10">
              <w:r>
                <w:rPr>
                  <w:rStyle w:val="Hyperlink"/>
                  <w:rFonts w:ascii="Open Sans" w:hAnsi="Open Sans"/>
                </w:rPr>
                <w:t>« Déterminer l'ampleur d'un système de retour d'informations »</w:t>
              </w:r>
            </w:hyperlink>
          </w:p>
          <w:p w:rsidR="00552AFD" w:rsidP="00F90008" w:rsidRDefault="00552AFD" w14:paraId="01C4C4EF" w14:textId="66381FDE">
            <w:pPr>
              <w:pStyle w:val="BodyCopy"/>
              <w:jc w:val="left"/>
            </w:pPr>
            <w:r>
              <w:t>(imprimé ou présenté)</w:t>
            </w:r>
          </w:p>
        </w:tc>
      </w:tr>
      <w:tr w:rsidRPr="00552AFD" w:rsidR="00552AFD" w:rsidTr="413DE5D4" w14:paraId="7F869DA4" w14:textId="77777777">
        <w:trPr>
          <w:trHeight w:val="193"/>
        </w:trPr>
        <w:tc>
          <w:tcPr>
            <w:tcW w:w="1165" w:type="dxa"/>
            <w:shd w:val="clear" w:color="auto" w:fill="EADDEB"/>
            <w:tcMar/>
          </w:tcPr>
          <w:p w:rsidRPr="00B00FA1" w:rsidR="00552AFD" w:rsidP="00F90008" w:rsidRDefault="00552AFD" w14:paraId="105A77FE" w14:textId="122B7C2A">
            <w:pPr>
              <w:pStyle w:val="BodyCopy"/>
              <w:jc w:val="left"/>
              <w:rPr>
                <w:rStyle w:val="Bold"/>
              </w:rPr>
            </w:pPr>
            <w:r>
              <w:t>11:00 – 12:00</w:t>
            </w:r>
          </w:p>
        </w:tc>
        <w:tc>
          <w:tcPr>
            <w:tcW w:w="1476" w:type="dxa"/>
            <w:shd w:val="clear" w:color="auto" w:fill="EADDEB"/>
            <w:tcMar/>
          </w:tcPr>
          <w:p w:rsidR="00552AFD" w:rsidP="00F90008" w:rsidRDefault="00552AFD" w14:paraId="79B9F60E" w14:textId="29471C0B">
            <w:pPr>
              <w:pStyle w:val="BodyCopy"/>
              <w:jc w:val="left"/>
            </w:pPr>
            <w:r>
              <w:t>60 minutes</w:t>
            </w:r>
          </w:p>
        </w:tc>
        <w:tc>
          <w:tcPr>
            <w:tcW w:w="5246" w:type="dxa"/>
            <w:shd w:val="clear" w:color="auto" w:fill="EADDEB"/>
            <w:tcMar/>
          </w:tcPr>
          <w:p w:rsidRPr="00446F51" w:rsidR="00552AFD" w:rsidP="00F90008" w:rsidRDefault="00552AFD" w14:paraId="280BA219" w14:textId="77777777">
            <w:pPr>
              <w:pStyle w:val="BodyCopy"/>
              <w:jc w:val="left"/>
              <w:rPr>
                <w:b/>
                <w:color w:val="000000"/>
              </w:rPr>
            </w:pPr>
            <w:r>
              <w:rPr>
                <w:b/>
                <w:color w:val="000000"/>
              </w:rPr>
              <w:t>Définir les canaux de retour d'information</w:t>
            </w:r>
          </w:p>
          <w:p w:rsidRPr="00DF3320" w:rsidR="00552AFD" w:rsidP="00DF3320" w:rsidRDefault="00552AFD" w14:paraId="6156533A" w14:textId="77777777">
            <w:pPr>
              <w:pStyle w:val="BulletPoint"/>
              <w:ind w:left="481"/>
            </w:pPr>
            <w:r>
              <w:t>Types de canaux de communication pour les systèmes de retour d'information</w:t>
            </w:r>
          </w:p>
          <w:p w:rsidRPr="00DF3320" w:rsidR="00552AFD" w:rsidP="00DF3320" w:rsidRDefault="00552AFD" w14:paraId="47C3B01C" w14:textId="77777777">
            <w:pPr>
              <w:pStyle w:val="BulletPoint"/>
              <w:ind w:left="481"/>
            </w:pPr>
            <w:r>
              <w:t>Moyens de recueillir le retour d'information de la communauté</w:t>
            </w:r>
          </w:p>
          <w:p w:rsidRPr="00DF3320" w:rsidR="00552AFD" w:rsidP="00DF3320" w:rsidRDefault="00552AFD" w14:paraId="39480C6C" w14:textId="77777777">
            <w:pPr>
              <w:pStyle w:val="BulletPoint"/>
              <w:ind w:left="481"/>
            </w:pPr>
            <w:r>
              <w:t>Sensibilité et aspect critique du retour d'information</w:t>
            </w:r>
          </w:p>
          <w:p w:rsidRPr="00DF3320" w:rsidR="00552AFD" w:rsidP="00DF3320" w:rsidRDefault="00552AFD" w14:paraId="1C115471" w14:textId="77777777">
            <w:pPr>
              <w:pStyle w:val="BulletPoint"/>
              <w:ind w:left="481"/>
            </w:pPr>
            <w:r>
              <w:t>Discussion sur les canaux de communication disponibles et potentiellement supplémentaires</w:t>
            </w:r>
          </w:p>
          <w:p w:rsidR="00552AFD" w:rsidP="00F90008" w:rsidRDefault="00552AFD" w14:paraId="6E216C6C" w14:textId="77777777">
            <w:pPr>
              <w:pStyle w:val="BodyCopy"/>
              <w:jc w:val="left"/>
            </w:pPr>
          </w:p>
        </w:tc>
        <w:tc>
          <w:tcPr>
            <w:tcW w:w="2026" w:type="dxa"/>
            <w:shd w:val="clear" w:color="auto" w:fill="EADDEB"/>
            <w:tcMar/>
          </w:tcPr>
          <w:p w:rsidRPr="00552AFD" w:rsidR="00552AFD" w:rsidP="00F90008" w:rsidRDefault="00552AFD" w14:paraId="5FE13848" w14:textId="77777777">
            <w:pPr>
              <w:pStyle w:val="BodyCopy"/>
              <w:jc w:val="left"/>
            </w:pPr>
            <w:r>
              <w:t xml:space="preserve">Diapositives PPT </w:t>
            </w:r>
          </w:p>
          <w:p w:rsidRPr="00552AFD" w:rsidR="00552AFD" w:rsidP="00F90008" w:rsidRDefault="00552AFD" w14:paraId="5E391C10" w14:textId="77777777">
            <w:pPr>
              <w:pStyle w:val="BodyCopy"/>
              <w:jc w:val="left"/>
            </w:pPr>
            <w:r>
              <w:t xml:space="preserve">Tool </w:t>
            </w:r>
            <w:hyperlink w:history="1" r:id="rId11">
              <w:r>
                <w:rPr>
                  <w:rStyle w:val="Hyperlink"/>
                </w:rPr>
                <w:t>« Définir les canaux pour votre système de retour d’information »</w:t>
              </w:r>
            </w:hyperlink>
          </w:p>
          <w:p w:rsidR="00552AFD" w:rsidP="00F90008" w:rsidRDefault="00552AFD" w14:paraId="13495676" w14:textId="4FF67FF5">
            <w:pPr>
              <w:pStyle w:val="BodyCopy"/>
              <w:jc w:val="left"/>
            </w:pPr>
            <w:r>
              <w:t>Résultats de la collecte de données sur les canaux de communication</w:t>
            </w:r>
          </w:p>
        </w:tc>
      </w:tr>
      <w:tr w:rsidRPr="00A45497" w:rsidR="00552AFD" w:rsidTr="413DE5D4" w14:paraId="76C63E3E" w14:textId="77777777">
        <w:trPr>
          <w:trHeight w:val="193"/>
        </w:trPr>
        <w:tc>
          <w:tcPr>
            <w:tcW w:w="1165" w:type="dxa"/>
            <w:shd w:val="clear" w:color="auto" w:fill="CAA7C8"/>
            <w:tcMar/>
          </w:tcPr>
          <w:p w:rsidRPr="00B00FA1" w:rsidR="00552AFD" w:rsidP="00F90008" w:rsidRDefault="00552AFD" w14:paraId="6A5AA64B" w14:textId="3E97B44B">
            <w:pPr>
              <w:pStyle w:val="BodyCopy"/>
              <w:jc w:val="left"/>
              <w:rPr>
                <w:rStyle w:val="Bold"/>
              </w:rPr>
            </w:pPr>
            <w:r>
              <w:t>12:00 – 13:00</w:t>
            </w:r>
          </w:p>
        </w:tc>
        <w:tc>
          <w:tcPr>
            <w:tcW w:w="1476" w:type="dxa"/>
            <w:shd w:val="clear" w:color="auto" w:fill="CAA7C8"/>
            <w:tcMar/>
          </w:tcPr>
          <w:p w:rsidR="00552AFD" w:rsidP="00F90008" w:rsidRDefault="00552AFD" w14:paraId="32AA860E" w14:textId="5CEC765D">
            <w:pPr>
              <w:pStyle w:val="BodyCopy"/>
              <w:jc w:val="left"/>
            </w:pPr>
            <w:r>
              <w:t>60 minutes</w:t>
            </w:r>
          </w:p>
        </w:tc>
        <w:tc>
          <w:tcPr>
            <w:tcW w:w="5246" w:type="dxa"/>
            <w:shd w:val="clear" w:color="auto" w:fill="CAA7C8"/>
            <w:tcMar/>
          </w:tcPr>
          <w:p w:rsidR="00552AFD" w:rsidP="00F90008" w:rsidRDefault="00552AFD" w14:paraId="52E595C3" w14:textId="7685B4CF">
            <w:pPr>
              <w:pStyle w:val="BodyCopy"/>
              <w:jc w:val="left"/>
            </w:pPr>
            <w:r>
              <w:rPr>
                <w:b/>
                <w:color w:val="000000"/>
              </w:rPr>
              <w:t xml:space="preserve">PAUSE DÉJEUNER  </w:t>
            </w:r>
          </w:p>
        </w:tc>
        <w:tc>
          <w:tcPr>
            <w:tcW w:w="2026" w:type="dxa"/>
            <w:shd w:val="clear" w:color="auto" w:fill="CAA7C8"/>
            <w:tcMar/>
          </w:tcPr>
          <w:p w:rsidR="00552AFD" w:rsidP="00F90008" w:rsidRDefault="00552AFD" w14:paraId="4CAF290A" w14:textId="77777777">
            <w:pPr>
              <w:pStyle w:val="BodyCopy"/>
              <w:jc w:val="left"/>
            </w:pPr>
          </w:p>
        </w:tc>
      </w:tr>
      <w:tr w:rsidRPr="00552AFD" w:rsidR="00552AFD" w:rsidTr="413DE5D4" w14:paraId="421C2E82" w14:textId="77777777">
        <w:trPr>
          <w:trHeight w:val="193"/>
        </w:trPr>
        <w:tc>
          <w:tcPr>
            <w:tcW w:w="1165" w:type="dxa"/>
            <w:shd w:val="clear" w:color="auto" w:fill="EADDEB"/>
            <w:tcMar/>
          </w:tcPr>
          <w:p w:rsidRPr="00B00FA1" w:rsidR="00552AFD" w:rsidP="00F90008" w:rsidRDefault="00552AFD" w14:paraId="2E4EDA05" w14:textId="0276600A">
            <w:pPr>
              <w:pStyle w:val="BodyCopy"/>
              <w:jc w:val="left"/>
              <w:rPr>
                <w:rStyle w:val="Bold"/>
              </w:rPr>
            </w:pPr>
            <w:r>
              <w:t>13:00 – 14:00</w:t>
            </w:r>
          </w:p>
        </w:tc>
        <w:tc>
          <w:tcPr>
            <w:tcW w:w="1476" w:type="dxa"/>
            <w:shd w:val="clear" w:color="auto" w:fill="EADDEB"/>
            <w:tcMar/>
          </w:tcPr>
          <w:p w:rsidR="00552AFD" w:rsidP="00F90008" w:rsidRDefault="00552AFD" w14:paraId="220EB148" w14:textId="124F1669">
            <w:pPr>
              <w:pStyle w:val="BodyCopy"/>
              <w:jc w:val="left"/>
            </w:pPr>
            <w:r>
              <w:t>60 minutes</w:t>
            </w:r>
          </w:p>
        </w:tc>
        <w:tc>
          <w:tcPr>
            <w:tcW w:w="5246" w:type="dxa"/>
            <w:shd w:val="clear" w:color="auto" w:fill="EADDEB"/>
            <w:tcMar/>
          </w:tcPr>
          <w:p w:rsidRPr="00446F51" w:rsidR="00552AFD" w:rsidP="00F90008" w:rsidRDefault="00552AFD" w14:paraId="7F1B6527" w14:textId="77777777">
            <w:pPr>
              <w:pStyle w:val="BodyCopy"/>
              <w:jc w:val="left"/>
              <w:rPr>
                <w:b/>
                <w:bCs/>
                <w:color w:val="000000"/>
              </w:rPr>
            </w:pPr>
            <w:r>
              <w:rPr>
                <w:b/>
                <w:color w:val="000000"/>
              </w:rPr>
              <w:t>Cartographie du flux d'informations</w:t>
            </w:r>
          </w:p>
          <w:p w:rsidRPr="00DF3320" w:rsidR="00552AFD" w:rsidP="00DF3320" w:rsidRDefault="00552AFD" w14:paraId="5904840D" w14:textId="77777777">
            <w:pPr>
              <w:pStyle w:val="BulletPoint"/>
              <w:ind w:left="481"/>
            </w:pPr>
            <w:r>
              <w:t>Préciser le type d'informations à recevoir</w:t>
            </w:r>
          </w:p>
          <w:p w:rsidRPr="00DF3320" w:rsidR="00552AFD" w:rsidP="00DF3320" w:rsidRDefault="00552AFD" w14:paraId="1D4ABC5E" w14:textId="77777777">
            <w:pPr>
              <w:pStyle w:val="BulletPoint"/>
              <w:ind w:left="481"/>
            </w:pPr>
            <w:r>
              <w:t>Déterminer qui a besoin de voir tel ou tel type d'information et rédiger un cadre d'orientation</w:t>
            </w:r>
          </w:p>
          <w:p w:rsidR="00552AFD" w:rsidP="00DF3320" w:rsidRDefault="00552AFD" w14:paraId="28B3EB3A" w14:textId="57292D3A">
            <w:pPr>
              <w:pStyle w:val="BulletPoint"/>
              <w:ind w:left="481"/>
            </w:pPr>
            <w:r>
              <w:t>Dessiner le flux d'informations</w:t>
            </w:r>
          </w:p>
        </w:tc>
        <w:tc>
          <w:tcPr>
            <w:tcW w:w="2026" w:type="dxa"/>
            <w:shd w:val="clear" w:color="auto" w:fill="EADDEB"/>
            <w:tcMar/>
          </w:tcPr>
          <w:p w:rsidRPr="00446F51" w:rsidR="00552AFD" w:rsidP="00F90008" w:rsidRDefault="00552AFD" w14:paraId="61B8E40F" w14:textId="77777777">
            <w:pPr>
              <w:pStyle w:val="BodyCopy"/>
              <w:jc w:val="left"/>
            </w:pPr>
            <w:r>
              <w:t xml:space="preserve">Diapositives PPT </w:t>
            </w:r>
          </w:p>
          <w:p w:rsidR="00552AFD" w:rsidP="00F90008" w:rsidRDefault="00552AFD" w14:paraId="1953E245" w14:textId="0D11F310">
            <w:pPr>
              <w:pStyle w:val="BodyCopy"/>
              <w:jc w:val="left"/>
            </w:pPr>
            <w:r>
              <w:t xml:space="preserve">Outil </w:t>
            </w:r>
            <w:hyperlink w:history="1" r:id="rId12">
              <w:r>
                <w:rPr>
                  <w:rStyle w:val="Hyperlink"/>
                </w:rPr>
                <w:t>« Cartographie du flux d'informations »</w:t>
              </w:r>
            </w:hyperlink>
          </w:p>
        </w:tc>
      </w:tr>
      <w:tr w:rsidRPr="00F90008" w:rsidR="00F90008" w:rsidTr="413DE5D4" w14:paraId="44E50F67" w14:textId="77777777">
        <w:trPr>
          <w:trHeight w:val="193"/>
        </w:trPr>
        <w:tc>
          <w:tcPr>
            <w:tcW w:w="1165" w:type="dxa"/>
            <w:shd w:val="clear" w:color="auto" w:fill="EADDEB"/>
            <w:tcMar/>
          </w:tcPr>
          <w:p w:rsidR="00F90008" w:rsidP="00F90008" w:rsidRDefault="00F90008" w14:paraId="409163EF" w14:textId="1BAC82A6">
            <w:pPr>
              <w:pStyle w:val="BodyCopy"/>
              <w:jc w:val="left"/>
            </w:pPr>
            <w:r>
              <w:t>14:00 – 15:00</w:t>
            </w:r>
          </w:p>
        </w:tc>
        <w:tc>
          <w:tcPr>
            <w:tcW w:w="1476" w:type="dxa"/>
            <w:shd w:val="clear" w:color="auto" w:fill="EADDEB"/>
            <w:tcMar/>
          </w:tcPr>
          <w:p w:rsidRPr="00446F51" w:rsidR="00F90008" w:rsidP="00F90008" w:rsidRDefault="00F90008" w14:paraId="24B38E42" w14:textId="441CED07">
            <w:pPr>
              <w:pStyle w:val="BodyCopy"/>
              <w:jc w:val="left"/>
            </w:pPr>
            <w:r>
              <w:t>60 minutes</w:t>
            </w:r>
          </w:p>
        </w:tc>
        <w:tc>
          <w:tcPr>
            <w:tcW w:w="5246" w:type="dxa"/>
            <w:shd w:val="clear" w:color="auto" w:fill="EADDEB"/>
            <w:tcMar/>
          </w:tcPr>
          <w:p w:rsidRPr="00F90008" w:rsidR="00F90008" w:rsidP="00F90008" w:rsidRDefault="00F90008" w14:paraId="24BDED67" w14:textId="77777777">
            <w:pPr>
              <w:pStyle w:val="BodyCopy"/>
              <w:jc w:val="left"/>
              <w:rPr>
                <w:b/>
                <w:bCs/>
                <w:color w:val="000000"/>
              </w:rPr>
            </w:pPr>
            <w:r>
              <w:rPr>
                <w:b/>
                <w:color w:val="000000"/>
              </w:rPr>
              <w:t>Cartographie et définition des rôles, des responsabilités et des ressources nécessaires</w:t>
            </w:r>
          </w:p>
          <w:p w:rsidRPr="00446F51" w:rsidR="00F90008" w:rsidP="00DF3320" w:rsidRDefault="00F90008" w14:paraId="176549EE" w14:textId="25494350">
            <w:pPr>
              <w:pStyle w:val="BulletPoint"/>
              <w:ind w:left="481"/>
              <w:rPr>
                <w:b/>
                <w:bCs/>
                <w:color w:val="000000"/>
              </w:rPr>
            </w:pPr>
            <w:r>
              <w:t>Passer en revue les étapes et les tâches spécifiques du cycle de retour d'information et répartir les responsabilités concrètes.</w:t>
            </w:r>
          </w:p>
        </w:tc>
        <w:tc>
          <w:tcPr>
            <w:tcW w:w="2026" w:type="dxa"/>
            <w:shd w:val="clear" w:color="auto" w:fill="EADDEB"/>
            <w:tcMar/>
          </w:tcPr>
          <w:p w:rsidRPr="00446F51" w:rsidR="00F90008" w:rsidP="00F90008" w:rsidRDefault="00F90008" w14:paraId="23D1DBAC" w14:textId="06A82510">
            <w:pPr>
              <w:pStyle w:val="BodyCopy"/>
              <w:jc w:val="left"/>
            </w:pPr>
            <w:r>
              <w:t xml:space="preserve">Outil </w:t>
            </w:r>
            <w:hyperlink w:history="1" r:id="rId13">
              <w:r>
                <w:rPr>
                  <w:rStyle w:val="Hyperlink"/>
                </w:rPr>
                <w:t>«Cartographie et définition des rôles, des responsabilités et des ressources pour un système de retour d'informations »</w:t>
              </w:r>
            </w:hyperlink>
          </w:p>
        </w:tc>
      </w:tr>
      <w:tr w:rsidRPr="00552AFD" w:rsidR="00F90008" w:rsidTr="413DE5D4" w14:paraId="378862B4" w14:textId="77777777">
        <w:trPr>
          <w:trHeight w:val="193"/>
        </w:trPr>
        <w:tc>
          <w:tcPr>
            <w:tcW w:w="1165" w:type="dxa"/>
            <w:shd w:val="clear" w:color="auto" w:fill="EADDEB"/>
            <w:tcMar/>
          </w:tcPr>
          <w:p w:rsidR="00F90008" w:rsidP="00F90008" w:rsidRDefault="00F90008" w14:paraId="228CCBEB" w14:textId="7BA297D9">
            <w:pPr>
              <w:pStyle w:val="BodyCopy"/>
              <w:jc w:val="left"/>
            </w:pPr>
            <w:r>
              <w:t>15:00 – 15:15</w:t>
            </w:r>
          </w:p>
        </w:tc>
        <w:tc>
          <w:tcPr>
            <w:tcW w:w="1476" w:type="dxa"/>
            <w:shd w:val="clear" w:color="auto" w:fill="EADDEB"/>
            <w:tcMar/>
          </w:tcPr>
          <w:p w:rsidRPr="00446F51" w:rsidR="00F90008" w:rsidP="00F90008" w:rsidRDefault="00F90008" w14:paraId="0E77C69F" w14:textId="27A85326">
            <w:pPr>
              <w:pStyle w:val="BodyCopy"/>
              <w:jc w:val="left"/>
            </w:pPr>
            <w:r>
              <w:t>15 minutes</w:t>
            </w:r>
          </w:p>
        </w:tc>
        <w:tc>
          <w:tcPr>
            <w:tcW w:w="5246" w:type="dxa"/>
            <w:shd w:val="clear" w:color="auto" w:fill="EADDEB"/>
            <w:tcMar/>
          </w:tcPr>
          <w:p w:rsidRPr="00F90008" w:rsidR="00F90008" w:rsidP="00F90008" w:rsidRDefault="00F90008" w14:paraId="7F8AA142" w14:textId="77777777">
            <w:pPr>
              <w:pStyle w:val="BodyCopy"/>
              <w:jc w:val="left"/>
              <w:rPr>
                <w:b/>
              </w:rPr>
            </w:pPr>
            <w:r>
              <w:rPr>
                <w:b/>
              </w:rPr>
              <w:t>Conclusion et clôture</w:t>
            </w:r>
          </w:p>
          <w:p w:rsidRPr="00446F51" w:rsidR="00F90008" w:rsidP="00DF3320" w:rsidRDefault="00F90008" w14:paraId="240B89D8" w14:textId="0459539F">
            <w:pPr>
              <w:pStyle w:val="BulletPoint"/>
              <w:ind w:left="481"/>
              <w:rPr>
                <w:b/>
                <w:bCs/>
                <w:color w:val="000000"/>
              </w:rPr>
            </w:pPr>
            <w:r>
              <w:t>Réflexions sur l'atelier et concertation sur les prochaines étapes</w:t>
            </w:r>
          </w:p>
        </w:tc>
        <w:tc>
          <w:tcPr>
            <w:tcW w:w="2026" w:type="dxa"/>
            <w:shd w:val="clear" w:color="auto" w:fill="EADDEB"/>
            <w:tcMar/>
          </w:tcPr>
          <w:p w:rsidRPr="00446F51" w:rsidR="00F90008" w:rsidP="00F90008" w:rsidRDefault="00F90008" w14:paraId="69B3F344" w14:textId="71E9AAF0">
            <w:pPr>
              <w:pStyle w:val="BodyCopy"/>
              <w:jc w:val="left"/>
            </w:pPr>
            <w:r>
              <w:t>Diapositives PPT</w:t>
            </w:r>
          </w:p>
        </w:tc>
      </w:tr>
    </w:tbl>
    <w:p w:rsidR="005C3741" w:rsidP="007D7E49" w:rsidRDefault="005C3741" w14:paraId="5BA4DD0C" w14:textId="5EC10381">
      <w:pPr>
        <w:pStyle w:val="H2"/>
      </w:pPr>
    </w:p>
    <w:p w:rsidR="005C3741" w:rsidP="007D7E49" w:rsidRDefault="005C3741" w14:paraId="2DB04627" w14:textId="5E801B49">
      <w:pPr>
        <w:pStyle w:val="H2"/>
      </w:pPr>
    </w:p>
    <w:p w:rsidR="005C3741" w:rsidP="007D7E49" w:rsidRDefault="005C3741" w14:paraId="73A3A68B" w14:textId="68391955">
      <w:pPr>
        <w:pStyle w:val="H2"/>
      </w:pPr>
    </w:p>
    <w:p w:rsidR="005C3741" w:rsidP="007D7E49" w:rsidRDefault="005C3741" w14:paraId="718DAF03" w14:textId="637FFDD3">
      <w:pPr>
        <w:pStyle w:val="H2"/>
      </w:pPr>
    </w:p>
    <w:sectPr w:rsidR="005C3741" w:rsidSect="00121C14">
      <w:headerReference w:type="default" r:id="rId14"/>
      <w:footerReference w:type="even" r:id="rId15"/>
      <w:footerReference w:type="default" r:id="rId16"/>
      <w:headerReference w:type="first" r:id="rId17"/>
      <w:footerReference w:type="first" r:id="rId18"/>
      <w:pgSz w:w="11906" w:h="16838" w:orient="portrait"/>
      <w:pgMar w:top="1683" w:right="992" w:bottom="1417" w:left="991" w:header="530" w:footer="246" w:gutter="0"/>
      <w:pgNumType w:start="1"/>
      <w:cols w:space="708"/>
      <w:titlePg/>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VT" w:author="Vincent TURMINE" w:date="2025-01-08T12:11:33" w:id="248193212">
    <w:p xmlns:w14="http://schemas.microsoft.com/office/word/2010/wordml" xmlns:w="http://schemas.openxmlformats.org/wordprocessingml/2006/main" w:rsidR="48B6207A" w:rsidRDefault="12298318" w14:paraId="661ECFDD" w14:textId="4C16632D">
      <w:pPr>
        <w:pStyle w:val="CommentText"/>
      </w:pPr>
      <w:r>
        <w:rPr>
          <w:rStyle w:val="CommentReference"/>
        </w:rPr>
        <w:annotationRef/>
      </w:r>
      <w:r w:rsidRPr="7F9EB340" w:rsidR="666177FF">
        <w:t>introduction</w:t>
      </w:r>
    </w:p>
  </w:comment>
  <w:comment xmlns:w="http://schemas.openxmlformats.org/wordprocessingml/2006/main" w:initials="VT" w:author="Vincent TURMINE" w:date="01/08/2025 12:12:53" w:id="1537550238">
    <w:p xmlns:w14="http://schemas.microsoft.com/office/word/2010/wordml" w:rsidR="1F71985C" w:rsidRDefault="52BB06B1" w14:paraId="4F90EC9F" w14:textId="0552A092">
      <w:pPr>
        <w:pStyle w:val="CommentText"/>
      </w:pPr>
      <w:r>
        <w:rPr>
          <w:rStyle w:val="CommentReference"/>
        </w:rPr>
        <w:annotationRef/>
      </w:r>
      <w:r w:rsidRPr="0CCFEB01" w:rsidR="6014E9BB">
        <w:t>"dont le rôle a un impact ..." (more general without specific context) and more elegant in french</w:t>
      </w:r>
    </w:p>
  </w:comment>
</w:comments>
</file>

<file path=word/commentsExtended.xml><?xml version="1.0" encoding="utf-8"?>
<w15:commentsEx xmlns:mc="http://schemas.openxmlformats.org/markup-compatibility/2006" xmlns:w15="http://schemas.microsoft.com/office/word/2012/wordml" mc:Ignorable="w15">
  <w15:commentEx w15:done="0" w15:paraId="661ECFDD"/>
  <w15:commentEx w15:done="0" w15:paraId="4F90EC9F"/>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CD53349" w16cex:dateUtc="2025-01-08T11:11:33.565Z"/>
  <w16cex:commentExtensible w16cex:durableId="5BA68F33" w16cex:dateUtc="2025-01-08T11:12:53.078Z"/>
</w16cex:commentsExtensible>
</file>

<file path=word/commentsIds.xml><?xml version="1.0" encoding="utf-8"?>
<w16cid:commentsIds xmlns:mc="http://schemas.openxmlformats.org/markup-compatibility/2006" xmlns:w16cid="http://schemas.microsoft.com/office/word/2016/wordml/cid" mc:Ignorable="w16cid">
  <w16cid:commentId w16cid:paraId="661ECFDD" w16cid:durableId="1CD53349"/>
  <w16cid:commentId w16cid:paraId="4F90EC9F" w16cid:durableId="5BA68F3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C7E18" w:rsidP="00061220" w:rsidRDefault="006C7E18" w14:paraId="2A497940" w14:textId="77777777">
      <w:r>
        <w:separator/>
      </w:r>
    </w:p>
  </w:endnote>
  <w:endnote w:type="continuationSeparator" w:id="0">
    <w:p w:rsidR="006C7E18" w:rsidP="00061220" w:rsidRDefault="006C7E18" w14:paraId="7F61594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4B4" w:usb2="00000000" w:usb3="00000000" w:csb0="00000001" w:csb1="00000000"/>
  </w:font>
  <w:font w:name="ZapfDingbats BT">
    <w:altName w:val="ZapfDingbats BT"/>
    <w:charset w:val="00"/>
    <w:family w:val="decorative"/>
    <w:pitch w:val="variable"/>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27257270"/>
      <w:docPartObj>
        <w:docPartGallery w:val="Page Numbers (Bottom of Page)"/>
        <w:docPartUnique/>
      </w:docPartObj>
    </w:sdtPr>
    <w:sdtEndPr>
      <w:rPr>
        <w:rStyle w:val="PageNumber"/>
      </w:rPr>
    </w:sdtEndPr>
    <w:sdtContent>
      <w:p w:rsidR="00F31BA9" w:rsidP="00CF58BD" w:rsidRDefault="00F31BA9" w14:paraId="595D4639" w14:textId="633B2D6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F31BA9" w:rsidP="00F31BA9" w:rsidRDefault="00F31BA9" w14:paraId="53E53E57"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00CF58BD" w:rsidP="00121C14" w:rsidRDefault="00A45497" w14:paraId="3247E853" w14:textId="1EBA68CA">
    <w:pPr>
      <w:pStyle w:val="Footer"/>
      <w:framePr w:w="361" w:h="349" w:wrap="none" w:hAnchor="page" w:vAnchor="text" w:x="11329" w:y="28" w:hRule="exact"/>
      <w:jc w:val="center"/>
      <w:rPr>
        <w:rStyle w:val="PageNumber"/>
      </w:rPr>
    </w:pPr>
    <w:r>
      <w:rPr>
        <w:rFonts w:ascii="Helvetica Neue Medium" w:hAnsi="Helvetica Neue Medium"/>
        <w:noProof/>
      </w:rPr>
      <mc:AlternateContent>
        <mc:Choice Requires="wps">
          <w:drawing>
            <wp:anchor distT="0" distB="0" distL="114300" distR="114300" simplePos="0" relativeHeight="251665408" behindDoc="0" locked="0" layoutInCell="0" allowOverlap="1" wp14:anchorId="7052DC0E" wp14:editId="5F678CB3">
              <wp:simplePos x="0" y="0"/>
              <wp:positionH relativeFrom="page">
                <wp:posOffset>0</wp:posOffset>
              </wp:positionH>
              <wp:positionV relativeFrom="page">
                <wp:posOffset>10227945</wp:posOffset>
              </wp:positionV>
              <wp:extent cx="7560310" cy="273050"/>
              <wp:effectExtent l="0" t="0" r="0" b="12700"/>
              <wp:wrapNone/>
              <wp:docPr id="1" name="MSIPCM56af4b03a1455c335a8bc5fe"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A45497" w:rsidR="00A45497" w:rsidP="00A45497" w:rsidRDefault="00A45497" w14:paraId="1D541325" w14:textId="34FA8BAF">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w14:anchorId="7052DC0E">
              <v:stroke joinstyle="miter"/>
              <v:path gradientshapeok="t" o:connecttype="rect"/>
            </v:shapetype>
            <v:shape id="MSIPCM56af4b03a1455c335a8bc5fe" style="position:absolute;left:0;text-align:left;margin-left:0;margin-top:805.3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bottom" alt="{&quot;HashCode&quot;:-45436510,&quot;Height&quot;:841.0,&quot;Width&quot;:595.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v:fill o:detectmouseclick="t"/>
              <v:textbox inset="20pt,0,,0">
                <w:txbxContent>
                  <w:p w:rsidRPr="00A45497" w:rsidR="00A45497" w:rsidP="00A45497" w:rsidRDefault="00A45497" w14:paraId="1D541325" w14:textId="34FA8BAF">
                    <w:pPr>
                      <w:rPr>
                        <w:color w:val="000000"/>
                        <w:sz w:val="20"/>
                        <w:rFonts w:ascii="Calibri" w:hAnsi="Calibri" w:cs="Calibri"/>
                      </w:rPr>
                    </w:pPr>
                    <w:r>
                      <w:rPr>
                        <w:color w:val="000000"/>
                        <w:sz w:val="20"/>
                        <w:rFonts w:ascii="Calibri" w:hAnsi="Calibri"/>
                      </w:rPr>
                      <w:t xml:space="preserve">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Pr="00CF58BD" w:rsidR="00CF58BD">
          <w:rPr>
            <w:rStyle w:val="PageNumber"/>
            <w:color w:val="FFFFFF" w:themeColor="background1"/>
          </w:rPr>
          <w:fldChar w:fldCharType="begin"/>
        </w:r>
        <w:r w:rsidRPr="00CF58BD" w:rsidR="00CF58BD">
          <w:rPr>
            <w:rStyle w:val="PageNumber"/>
            <w:color w:val="FFFFFF" w:themeColor="background1"/>
          </w:rPr>
          <w:instrText xml:space="preserve"> PAGE </w:instrText>
        </w:r>
        <w:r w:rsidRPr="00CF58BD" w:rsidR="00CF58BD">
          <w:rPr>
            <w:rStyle w:val="PageNumber"/>
            <w:color w:val="FFFFFF" w:themeColor="background1"/>
          </w:rPr>
          <w:fldChar w:fldCharType="separate"/>
        </w:r>
        <w:r w:rsidRPr="00CF58BD" w:rsidR="00CF58BD">
          <w:rPr>
            <w:rStyle w:val="PageNumber"/>
            <w:color w:val="FFFFFF" w:themeColor="background1"/>
          </w:rPr>
          <w:t>2</w:t>
        </w:r>
        <w:r w:rsidRPr="00CF58BD" w:rsidR="00CF58BD">
          <w:rPr>
            <w:rStyle w:val="PageNumber"/>
            <w:color w:val="FFFFFF" w:themeColor="background1"/>
          </w:rPr>
          <w:fldChar w:fldCharType="end"/>
        </w:r>
      </w:sdtContent>
    </w:sdt>
  </w:p>
  <w:p w:rsidRPr="00266931" w:rsidR="00F31BA9" w:rsidP="00BE306E" w:rsidRDefault="00CF58BD" w14:paraId="2E64E4C6" w14:textId="309A4916">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6438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3"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399C8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62336"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8"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579044E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v:stroke joinstyle="miter"/>
              <w10:wrap anchory="page"/>
            </v:oval>
          </w:pict>
        </mc:Fallback>
      </mc:AlternateContent>
    </w:r>
    <w:r>
      <w:rPr>
        <w:rFonts w:ascii="Helvetica Neue Thin" w:hAnsi="Helvetica Neue Thin"/>
        <w:color w:val="943482"/>
        <w:sz w:val="28"/>
      </w:rPr>
      <w:t>Kit de retour d’informations de la FICR</w:t>
    </w:r>
    <w:r>
      <w:rPr>
        <w:rFonts w:ascii="Helvetica Neue Thin" w:hAnsi="Helvetica Neue Thin"/>
        <w:color w:val="943482"/>
        <w:sz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00CF58BD" w:rsidP="00CF58BD" w:rsidRDefault="00A45497" w14:paraId="5504EE65" w14:textId="2B8ED566">
    <w:pPr>
      <w:pStyle w:val="Footer"/>
      <w:framePr w:wrap="none" w:hAnchor="page" w:vAnchor="text" w:x="11397" w:y="27"/>
      <w:rPr>
        <w:rStyle w:val="PageNumber"/>
      </w:rPr>
    </w:pPr>
    <w:r>
      <w:rPr>
        <w:rFonts w:ascii="Helvetica Neue Medium" w:hAnsi="Helvetica Neue Medium"/>
        <w:noProof/>
      </w:rPr>
      <mc:AlternateContent>
        <mc:Choice Requires="wps">
          <w:drawing>
            <wp:anchor distT="0" distB="0" distL="114300" distR="114300" simplePos="0" relativeHeight="251666432" behindDoc="0" locked="0" layoutInCell="0" allowOverlap="1" wp14:anchorId="219D73A3" wp14:editId="616627B1">
              <wp:simplePos x="0" y="0"/>
              <wp:positionH relativeFrom="page">
                <wp:posOffset>0</wp:posOffset>
              </wp:positionH>
              <wp:positionV relativeFrom="page">
                <wp:posOffset>10227945</wp:posOffset>
              </wp:positionV>
              <wp:extent cx="7560310" cy="273050"/>
              <wp:effectExtent l="0" t="0" r="0" b="12700"/>
              <wp:wrapNone/>
              <wp:docPr id="2" name="MSIPCM291640ba88f32cbd7cc5e5c2"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A45497" w:rsidR="00A45497" w:rsidP="00A45497" w:rsidRDefault="00A45497" w14:paraId="335ABB13" w14:textId="6DF710BB">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w14:anchorId="219D73A3">
              <v:stroke joinstyle="miter"/>
              <v:path gradientshapeok="t" o:connecttype="rect"/>
            </v:shapetype>
            <v:shape id="MSIPCM291640ba88f32cbd7cc5e5c2" style="position:absolute;margin-left:0;margin-top:805.35pt;width:595.3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alt="{&quot;HashCode&quot;:-45436510,&quot;Height&quot;:841.0,&quot;Width&quot;:595.0,&quot;Placement&quot;:&quot;Footer&quot;,&quot;Index&quot;:&quot;FirstPage&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v:fill o:detectmouseclick="t"/>
              <v:textbox inset="20pt,0,,0">
                <w:txbxContent>
                  <w:p w:rsidRPr="00A45497" w:rsidR="00A45497" w:rsidP="00A45497" w:rsidRDefault="00A45497" w14:paraId="335ABB13" w14:textId="6DF710BB">
                    <w:pPr>
                      <w:rPr>
                        <w:color w:val="000000"/>
                        <w:sz w:val="20"/>
                        <w:rFonts w:ascii="Calibri" w:hAnsi="Calibri" w:cs="Calibri"/>
                      </w:rPr>
                    </w:pPr>
                    <w:r>
                      <w:rPr>
                        <w:color w:val="000000"/>
                        <w:sz w:val="20"/>
                        <w:rFonts w:ascii="Calibri" w:hAnsi="Calibri"/>
                      </w:rPr>
                      <w:t xml:space="preserve">Public</w:t>
                    </w:r>
                  </w:p>
                </w:txbxContent>
              </v:textbox>
              <w10:wrap anchorx="page" anchory="page"/>
            </v:shape>
          </w:pict>
        </mc:Fallback>
      </mc:AlternateContent>
    </w:r>
    <w:sdt>
      <w:sdtPr>
        <w:rPr>
          <w:rStyle w:val="PageNumber"/>
        </w:rPr>
        <w:id w:val="-1685585756"/>
        <w:docPartObj>
          <w:docPartGallery w:val="Page Numbers (Bottom of Page)"/>
          <w:docPartUnique/>
        </w:docPartObj>
      </w:sdtPr>
      <w:sdtEndPr>
        <w:rPr>
          <w:rStyle w:val="PageNumber"/>
        </w:rPr>
      </w:sdtEndPr>
      <w:sdtContent>
        <w:r w:rsidRPr="00CF58BD" w:rsidR="00CF58BD">
          <w:rPr>
            <w:rStyle w:val="PageNumber"/>
            <w:color w:val="FFFFFF" w:themeColor="background1"/>
          </w:rPr>
          <w:fldChar w:fldCharType="begin"/>
        </w:r>
        <w:r w:rsidRPr="00CF58BD" w:rsidR="00CF58BD">
          <w:rPr>
            <w:rStyle w:val="PageNumber"/>
            <w:color w:val="FFFFFF" w:themeColor="background1"/>
          </w:rPr>
          <w:instrText xml:space="preserve"> PAGE </w:instrText>
        </w:r>
        <w:r w:rsidRPr="00CF58BD" w:rsidR="00CF58BD">
          <w:rPr>
            <w:rStyle w:val="PageNumber"/>
            <w:color w:val="FFFFFF" w:themeColor="background1"/>
          </w:rPr>
          <w:fldChar w:fldCharType="separate"/>
        </w:r>
        <w:r w:rsidRPr="00CF58BD" w:rsidR="00CF58BD">
          <w:rPr>
            <w:rStyle w:val="PageNumber"/>
            <w:color w:val="FFFFFF" w:themeColor="background1"/>
          </w:rPr>
          <w:t>1</w:t>
        </w:r>
        <w:r w:rsidRPr="00CF58BD" w:rsidR="00CF58BD">
          <w:rPr>
            <w:rStyle w:val="PageNumber"/>
            <w:color w:val="FFFFFF" w:themeColor="background1"/>
          </w:rPr>
          <w:fldChar w:fldCharType="end"/>
        </w:r>
      </w:sdtContent>
    </w:sdt>
  </w:p>
  <w:p w:rsidRPr="00266931" w:rsidR="00B34D8B" w:rsidP="00BE306E" w:rsidRDefault="00BE306E" w14:paraId="150F4568" w14:textId="0A50585C">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619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0"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2524E8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5"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365F8F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v:stroke joinstyle="miter"/>
              <w10:wrap anchory="page"/>
            </v:oval>
          </w:pict>
        </mc:Fallback>
      </mc:AlternateContent>
    </w:r>
    <w:r>
      <w:rPr>
        <w:rFonts w:ascii="Helvetica Neue Thin" w:hAnsi="Helvetica Neue Thin"/>
        <w:color w:val="943482"/>
        <w:sz w:val="28"/>
      </w:rPr>
      <w:t>Kit de retour d’informations de la FICR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Pr="00C64CF2" w:rsidR="006C7E18" w:rsidP="00061220" w:rsidRDefault="006C7E18" w14:paraId="33CC17F2" w14:textId="77777777">
      <w:pPr>
        <w:rPr>
          <w:color w:val="873174"/>
        </w:rPr>
      </w:pPr>
      <w:r w:rsidRPr="00C64CF2">
        <w:rPr>
          <w:color w:val="873174"/>
        </w:rPr>
        <w:separator/>
      </w:r>
    </w:p>
  </w:footnote>
  <w:footnote w:type="continuationSeparator" w:id="0">
    <w:p w:rsidR="006C7E18" w:rsidP="00061220" w:rsidRDefault="006C7E18" w14:paraId="456BEE1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61220" w:rsidP="000E3346" w:rsidRDefault="00061220" w14:paraId="33B431C3" w14:textId="06E3563B">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FF5A47" w:rsidR="000E3346" w:rsidP="00BE306E" w:rsidRDefault="000E3346" w14:paraId="6782C3D4" w14:textId="2147A370">
    <w:pPr>
      <w:pStyle w:val="TOOLTITLE"/>
      <w:ind w:right="76" w:hanging="426"/>
    </w:pPr>
    <w:r>
      <w:drawing>
        <wp:anchor distT="0" distB="0" distL="114300" distR="114300" simplePos="0" relativeHeight="251658240"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t>ATELIER DE CONCEPTION D'UN SYSTÈME DE RETOUR D'INFORMATION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hint="default" w:ascii="Symbol" w:hAnsi="Symbol" w:cs="Symbol"/>
        <w:color w:val="873174"/>
      </w:rPr>
    </w:lvl>
    <w:lvl w:ilvl="1" w:tplc="040C0003" w:tentative="1">
      <w:start w:val="1"/>
      <w:numFmt w:val="bullet"/>
      <w:lvlText w:val="o"/>
      <w:lvlJc w:val="left"/>
      <w:pPr>
        <w:ind w:left="1516" w:hanging="360"/>
      </w:pPr>
      <w:rPr>
        <w:rFonts w:hint="default" w:ascii="Courier New" w:hAnsi="Courier New" w:cs="Courier New"/>
      </w:rPr>
    </w:lvl>
    <w:lvl w:ilvl="2" w:tplc="040C0005" w:tentative="1">
      <w:start w:val="1"/>
      <w:numFmt w:val="bullet"/>
      <w:lvlText w:val=""/>
      <w:lvlJc w:val="left"/>
      <w:pPr>
        <w:ind w:left="2236" w:hanging="360"/>
      </w:pPr>
      <w:rPr>
        <w:rFonts w:hint="default" w:ascii="Wingdings" w:hAnsi="Wingdings"/>
      </w:rPr>
    </w:lvl>
    <w:lvl w:ilvl="3" w:tplc="040C0001" w:tentative="1">
      <w:start w:val="1"/>
      <w:numFmt w:val="bullet"/>
      <w:lvlText w:val=""/>
      <w:lvlJc w:val="left"/>
      <w:pPr>
        <w:ind w:left="2956" w:hanging="360"/>
      </w:pPr>
      <w:rPr>
        <w:rFonts w:hint="default" w:ascii="Symbol" w:hAnsi="Symbol"/>
      </w:rPr>
    </w:lvl>
    <w:lvl w:ilvl="4" w:tplc="040C0003" w:tentative="1">
      <w:start w:val="1"/>
      <w:numFmt w:val="bullet"/>
      <w:lvlText w:val="o"/>
      <w:lvlJc w:val="left"/>
      <w:pPr>
        <w:ind w:left="3676" w:hanging="360"/>
      </w:pPr>
      <w:rPr>
        <w:rFonts w:hint="default" w:ascii="Courier New" w:hAnsi="Courier New" w:cs="Courier New"/>
      </w:rPr>
    </w:lvl>
    <w:lvl w:ilvl="5" w:tplc="040C0005" w:tentative="1">
      <w:start w:val="1"/>
      <w:numFmt w:val="bullet"/>
      <w:lvlText w:val=""/>
      <w:lvlJc w:val="left"/>
      <w:pPr>
        <w:ind w:left="4396" w:hanging="360"/>
      </w:pPr>
      <w:rPr>
        <w:rFonts w:hint="default" w:ascii="Wingdings" w:hAnsi="Wingdings"/>
      </w:rPr>
    </w:lvl>
    <w:lvl w:ilvl="6" w:tplc="040C0001" w:tentative="1">
      <w:start w:val="1"/>
      <w:numFmt w:val="bullet"/>
      <w:lvlText w:val=""/>
      <w:lvlJc w:val="left"/>
      <w:pPr>
        <w:ind w:left="5116" w:hanging="360"/>
      </w:pPr>
      <w:rPr>
        <w:rFonts w:hint="default" w:ascii="Symbol" w:hAnsi="Symbol"/>
      </w:rPr>
    </w:lvl>
    <w:lvl w:ilvl="7" w:tplc="040C0003" w:tentative="1">
      <w:start w:val="1"/>
      <w:numFmt w:val="bullet"/>
      <w:lvlText w:val="o"/>
      <w:lvlJc w:val="left"/>
      <w:pPr>
        <w:ind w:left="5836" w:hanging="360"/>
      </w:pPr>
      <w:rPr>
        <w:rFonts w:hint="default" w:ascii="Courier New" w:hAnsi="Courier New" w:cs="Courier New"/>
      </w:rPr>
    </w:lvl>
    <w:lvl w:ilvl="8" w:tplc="040C0005" w:tentative="1">
      <w:start w:val="1"/>
      <w:numFmt w:val="bullet"/>
      <w:lvlText w:val=""/>
      <w:lvlJc w:val="left"/>
      <w:pPr>
        <w:ind w:left="6556" w:hanging="360"/>
      </w:pPr>
      <w:rPr>
        <w:rFonts w:hint="default" w:ascii="Wingdings" w:hAnsi="Wingdings"/>
      </w:rPr>
    </w:lvl>
  </w:abstractNum>
  <w:abstractNum w:abstractNumId="11" w15:restartNumberingAfterBreak="0">
    <w:nsid w:val="23AD662F"/>
    <w:multiLevelType w:val="multilevel"/>
    <w:tmpl w:val="BAB411E6"/>
    <w:lvl w:ilvl="0">
      <w:start w:val="1"/>
      <w:numFmt w:val="bullet"/>
      <w:lvlText w:val="●"/>
      <w:lvlJc w:val="left"/>
      <w:pPr>
        <w:ind w:left="720" w:hanging="360"/>
      </w:pPr>
      <w:rPr>
        <w:rFonts w:ascii="Noto Sans Symbols" w:hAnsi="Noto Sans Symbols" w:eastAsia="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hAnsi="Noto Sans Symbols" w:eastAsia="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6D574D3"/>
    <w:multiLevelType w:val="multilevel"/>
    <w:tmpl w:val="2A6E158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3" w15:restartNumberingAfterBreak="0">
    <w:nsid w:val="2BE52A28"/>
    <w:multiLevelType w:val="hybridMultilevel"/>
    <w:tmpl w:val="358C9E28"/>
    <w:lvl w:ilvl="0" w:tplc="2CF081E8">
      <w:start w:val="1"/>
      <w:numFmt w:val="bullet"/>
      <w:lvlText w:val="o"/>
      <w:lvlJc w:val="left"/>
      <w:pPr>
        <w:ind w:left="2880" w:hanging="360"/>
      </w:pPr>
      <w:rPr>
        <w:rFonts w:hint="default" w:ascii="ZapfDingbats BT" w:hAnsi="ZapfDingbats BT" w:cs="ZapfDingbats BT"/>
        <w:color w:val="000000" w:themeColor="text1"/>
      </w:rPr>
    </w:lvl>
    <w:lvl w:ilvl="1" w:tplc="040C0003" w:tentative="1">
      <w:start w:val="1"/>
      <w:numFmt w:val="bullet"/>
      <w:lvlText w:val="o"/>
      <w:lvlJc w:val="left"/>
      <w:pPr>
        <w:ind w:left="1440" w:hanging="360"/>
      </w:pPr>
      <w:rPr>
        <w:rFonts w:hint="default" w:ascii="Courier New" w:hAnsi="Courier New" w:cs="Courier New"/>
      </w:rPr>
    </w:lvl>
    <w:lvl w:ilvl="2" w:tplc="0D4212A8">
      <w:start w:val="1"/>
      <w:numFmt w:val="bullet"/>
      <w:lvlText w:val="o"/>
      <w:lvlJc w:val="left"/>
      <w:pPr>
        <w:ind w:left="2160" w:hanging="360"/>
      </w:pPr>
      <w:rPr>
        <w:rFonts w:hint="default" w:ascii="ZapfDingbats BT" w:hAnsi="ZapfDingbats BT" w:cs="ZapfDingbats BT"/>
        <w:color w:val="000000" w:themeColor="text1"/>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4" w15:restartNumberingAfterBreak="0">
    <w:nsid w:val="3262109A"/>
    <w:multiLevelType w:val="hybridMultilevel"/>
    <w:tmpl w:val="1CDEED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33F3C91"/>
    <w:multiLevelType w:val="hybridMultilevel"/>
    <w:tmpl w:val="CEECAD80"/>
    <w:lvl w:ilvl="0" w:tplc="A27E519A">
      <w:start w:val="1"/>
      <w:numFmt w:val="decimal"/>
      <w:pStyle w:val="BulletNumbers"/>
      <w:lvlText w:val="%1."/>
      <w:lvlJc w:val="left"/>
      <w:pPr>
        <w:ind w:left="720" w:hanging="360"/>
      </w:pPr>
      <w:rPr>
        <w:rFonts w:hint="default" w:ascii="Helvetica Neue" w:hAnsi="Helvetica Neue"/>
        <w:b/>
        <w:i w:val="0"/>
        <w:color w:val="873174"/>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6"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7" w15:restartNumberingAfterBreak="0">
    <w:nsid w:val="52B248E8"/>
    <w:multiLevelType w:val="hybridMultilevel"/>
    <w:tmpl w:val="823A7B5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54225C29"/>
    <w:multiLevelType w:val="hybridMultilevel"/>
    <w:tmpl w:val="8BDA9E7A"/>
    <w:lvl w:ilvl="0" w:tplc="378A25EA">
      <w:start w:val="1"/>
      <w:numFmt w:val="bullet"/>
      <w:pStyle w:val="BulletPoint"/>
      <w:lvlText w:val=""/>
      <w:lvlJc w:val="left"/>
      <w:pPr>
        <w:ind w:left="720" w:hanging="360"/>
      </w:pPr>
      <w:rPr>
        <w:rFonts w:hint="default" w:ascii="Symbol" w:hAnsi="Symbol" w:cs="Symbol"/>
        <w:color w:val="873174"/>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9" w15:restartNumberingAfterBreak="0">
    <w:nsid w:val="5B0B0C3F"/>
    <w:multiLevelType w:val="multilevel"/>
    <w:tmpl w:val="F7C4AF8A"/>
    <w:lvl w:ilvl="0">
      <w:start w:val="1"/>
      <w:numFmt w:val="bullet"/>
      <w:pStyle w:val="ListParagraph"/>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0"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hint="default" w:ascii="Wingdings" w:hAnsi="Wingdings"/>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hint="default" w:ascii="Symbol" w:hAnsi="Symbol"/>
      </w:rPr>
    </w:lvl>
    <w:lvl w:ilvl="4" w:tplc="080C0003" w:tentative="1">
      <w:start w:val="1"/>
      <w:numFmt w:val="bullet"/>
      <w:lvlText w:val="o"/>
      <w:lvlJc w:val="left"/>
      <w:pPr>
        <w:ind w:left="3240" w:hanging="360"/>
      </w:pPr>
      <w:rPr>
        <w:rFonts w:hint="default" w:ascii="Courier New" w:hAnsi="Courier New" w:cs="Courier New"/>
      </w:rPr>
    </w:lvl>
    <w:lvl w:ilvl="5" w:tplc="080C0005" w:tentative="1">
      <w:start w:val="1"/>
      <w:numFmt w:val="bullet"/>
      <w:lvlText w:val=""/>
      <w:lvlJc w:val="left"/>
      <w:pPr>
        <w:ind w:left="3960" w:hanging="360"/>
      </w:pPr>
      <w:rPr>
        <w:rFonts w:hint="default" w:ascii="Wingdings" w:hAnsi="Wingdings"/>
      </w:rPr>
    </w:lvl>
    <w:lvl w:ilvl="6" w:tplc="080C0001" w:tentative="1">
      <w:start w:val="1"/>
      <w:numFmt w:val="bullet"/>
      <w:lvlText w:val=""/>
      <w:lvlJc w:val="left"/>
      <w:pPr>
        <w:ind w:left="4680" w:hanging="360"/>
      </w:pPr>
      <w:rPr>
        <w:rFonts w:hint="default" w:ascii="Symbol" w:hAnsi="Symbol"/>
      </w:rPr>
    </w:lvl>
    <w:lvl w:ilvl="7" w:tplc="080C0003" w:tentative="1">
      <w:start w:val="1"/>
      <w:numFmt w:val="bullet"/>
      <w:lvlText w:val="o"/>
      <w:lvlJc w:val="left"/>
      <w:pPr>
        <w:ind w:left="5400" w:hanging="360"/>
      </w:pPr>
      <w:rPr>
        <w:rFonts w:hint="default" w:ascii="Courier New" w:hAnsi="Courier New" w:cs="Courier New"/>
      </w:rPr>
    </w:lvl>
    <w:lvl w:ilvl="8" w:tplc="080C0005" w:tentative="1">
      <w:start w:val="1"/>
      <w:numFmt w:val="bullet"/>
      <w:lvlText w:val=""/>
      <w:lvlJc w:val="left"/>
      <w:pPr>
        <w:ind w:left="6120" w:hanging="360"/>
      </w:pPr>
      <w:rPr>
        <w:rFonts w:hint="default" w:ascii="Wingdings" w:hAnsi="Wingdings"/>
      </w:rPr>
    </w:lvl>
  </w:abstractNum>
  <w:abstractNum w:abstractNumId="22" w15:restartNumberingAfterBreak="0">
    <w:nsid w:val="662D243F"/>
    <w:multiLevelType w:val="hybridMultilevel"/>
    <w:tmpl w:val="594418D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7B0A0C26"/>
    <w:multiLevelType w:val="multilevel"/>
    <w:tmpl w:val="896EC014"/>
    <w:styleLink w:val="Listeactuelle1"/>
    <w:lvl w:ilvl="0">
      <w:start w:val="1"/>
      <w:numFmt w:val="bullet"/>
      <w:lvlText w:val=""/>
      <w:lvlJc w:val="left"/>
      <w:pPr>
        <w:ind w:left="720" w:hanging="360"/>
      </w:pPr>
      <w:rPr>
        <w:rFonts w:hint="default" w:ascii="Symbol" w:hAnsi="Symbol" w:cs="Symbol"/>
        <w:color w:val="873174"/>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num w:numId="1" w16cid:durableId="693962600">
    <w:abstractNumId w:val="13"/>
  </w:num>
  <w:num w:numId="2" w16cid:durableId="1420759117">
    <w:abstractNumId w:val="20"/>
  </w:num>
  <w:num w:numId="3" w16cid:durableId="85465507">
    <w:abstractNumId w:val="21"/>
  </w:num>
  <w:num w:numId="4" w16cid:durableId="2005434147">
    <w:abstractNumId w:val="18"/>
  </w:num>
  <w:num w:numId="5" w16cid:durableId="873495659">
    <w:abstractNumId w:val="23"/>
  </w:num>
  <w:num w:numId="6" w16cid:durableId="1437943831">
    <w:abstractNumId w:val="15"/>
  </w:num>
  <w:num w:numId="7" w16cid:durableId="1146364006">
    <w:abstractNumId w:val="16"/>
  </w:num>
  <w:num w:numId="8" w16cid:durableId="1729644297">
    <w:abstractNumId w:val="4"/>
  </w:num>
  <w:num w:numId="9" w16cid:durableId="454713528">
    <w:abstractNumId w:val="5"/>
  </w:num>
  <w:num w:numId="10" w16cid:durableId="1499736809">
    <w:abstractNumId w:val="6"/>
  </w:num>
  <w:num w:numId="11" w16cid:durableId="1403722844">
    <w:abstractNumId w:val="7"/>
  </w:num>
  <w:num w:numId="12" w16cid:durableId="947852675">
    <w:abstractNumId w:val="9"/>
  </w:num>
  <w:num w:numId="13" w16cid:durableId="712846427">
    <w:abstractNumId w:val="0"/>
  </w:num>
  <w:num w:numId="14" w16cid:durableId="2001614009">
    <w:abstractNumId w:val="1"/>
  </w:num>
  <w:num w:numId="15" w16cid:durableId="1981494900">
    <w:abstractNumId w:val="2"/>
  </w:num>
  <w:num w:numId="16" w16cid:durableId="927275168">
    <w:abstractNumId w:val="3"/>
  </w:num>
  <w:num w:numId="17" w16cid:durableId="1062602541">
    <w:abstractNumId w:val="8"/>
  </w:num>
  <w:num w:numId="18" w16cid:durableId="177279051">
    <w:abstractNumId w:val="10"/>
  </w:num>
  <w:num w:numId="19" w16cid:durableId="1524132487">
    <w:abstractNumId w:val="11"/>
  </w:num>
  <w:num w:numId="20" w16cid:durableId="1136675914">
    <w:abstractNumId w:val="19"/>
  </w:num>
  <w:num w:numId="21" w16cid:durableId="136345078">
    <w:abstractNumId w:val="17"/>
  </w:num>
  <w:num w:numId="22" w16cid:durableId="413362069">
    <w:abstractNumId w:val="12"/>
  </w:num>
  <w:num w:numId="23" w16cid:durableId="2111660938">
    <w:abstractNumId w:val="22"/>
  </w:num>
  <w:num w:numId="24" w16cid:durableId="1981692590">
    <w:abstractNumId w:val="14"/>
  </w:num>
  <w:num w:numId="25" w16cid:durableId="761609859">
    <w:abstractNumId w:val="18"/>
  </w:num>
  <w:num w:numId="26" w16cid:durableId="1692760667">
    <w:abstractNumId w:val="18"/>
  </w:num>
  <w:num w:numId="27" w16cid:durableId="353968071">
    <w:abstractNumId w:val="18"/>
  </w:num>
  <w:num w:numId="28" w16cid:durableId="1309751512">
    <w:abstractNumId w:val="18"/>
  </w:num>
  <w:num w:numId="29" w16cid:durableId="462162228">
    <w:abstractNumId w:val="18"/>
  </w:num>
  <w:num w:numId="30" w16cid:durableId="328603154">
    <w:abstractNumId w:val="18"/>
  </w:num>
  <w:num w:numId="31" w16cid:durableId="1281763111">
    <w:abstractNumId w:val="18"/>
  </w:num>
</w:numbering>
</file>

<file path=word/people.xml><?xml version="1.0" encoding="utf-8"?>
<w15:people xmlns:mc="http://schemas.openxmlformats.org/markup-compatibility/2006" xmlns:w15="http://schemas.microsoft.com/office/word/2012/wordml" mc:Ignorable="w15">
  <w15:person w15:author="Vincent TURMINE">
    <w15:presenceInfo w15:providerId="AD" w15:userId="S::vincent.turmine@ifrc.org::7f938294-c1c9-4e30-869e-b2144b54fd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104F4"/>
    <w:rsid w:val="00061220"/>
    <w:rsid w:val="00071A8B"/>
    <w:rsid w:val="000E3346"/>
    <w:rsid w:val="00121C14"/>
    <w:rsid w:val="001D73D0"/>
    <w:rsid w:val="001F4733"/>
    <w:rsid w:val="0022707B"/>
    <w:rsid w:val="00260EA7"/>
    <w:rsid w:val="00266931"/>
    <w:rsid w:val="002A22DD"/>
    <w:rsid w:val="0030145C"/>
    <w:rsid w:val="00353BF7"/>
    <w:rsid w:val="004B4F99"/>
    <w:rsid w:val="004C4C89"/>
    <w:rsid w:val="004D654B"/>
    <w:rsid w:val="00543096"/>
    <w:rsid w:val="00552AFD"/>
    <w:rsid w:val="0057554B"/>
    <w:rsid w:val="005A333E"/>
    <w:rsid w:val="005C3741"/>
    <w:rsid w:val="005D42F9"/>
    <w:rsid w:val="00603D71"/>
    <w:rsid w:val="00642F44"/>
    <w:rsid w:val="006C7E18"/>
    <w:rsid w:val="00765849"/>
    <w:rsid w:val="007C546C"/>
    <w:rsid w:val="007D7E49"/>
    <w:rsid w:val="008270A9"/>
    <w:rsid w:val="008B654E"/>
    <w:rsid w:val="0091601F"/>
    <w:rsid w:val="00916A30"/>
    <w:rsid w:val="00A07325"/>
    <w:rsid w:val="00A45497"/>
    <w:rsid w:val="00AF53A4"/>
    <w:rsid w:val="00B00FA1"/>
    <w:rsid w:val="00B34D8B"/>
    <w:rsid w:val="00B51208"/>
    <w:rsid w:val="00B7301E"/>
    <w:rsid w:val="00BE306E"/>
    <w:rsid w:val="00BF4DD1"/>
    <w:rsid w:val="00BF72FB"/>
    <w:rsid w:val="00C14D1E"/>
    <w:rsid w:val="00C30C1C"/>
    <w:rsid w:val="00C64CF2"/>
    <w:rsid w:val="00C83E41"/>
    <w:rsid w:val="00CA5CC2"/>
    <w:rsid w:val="00CA774A"/>
    <w:rsid w:val="00CC24BD"/>
    <w:rsid w:val="00CE6B25"/>
    <w:rsid w:val="00CF58BD"/>
    <w:rsid w:val="00D84F03"/>
    <w:rsid w:val="00DF3320"/>
    <w:rsid w:val="00E52B1F"/>
    <w:rsid w:val="00F31BA9"/>
    <w:rsid w:val="00F81892"/>
    <w:rsid w:val="00F90008"/>
    <w:rsid w:val="00FF5A47"/>
    <w:rsid w:val="23BB2D18"/>
    <w:rsid w:val="413DE5D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15:docId w15:val="{7967D692-EDE2-7649-B286-3D8F7BE09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hAnsi="Helvetica Neue" w:eastAsiaTheme="majorEastAsia" w:cstheme="majorBidi"/>
      <w:b/>
      <w:bCs/>
      <w:caps/>
      <w:color w:val="204669"/>
      <w:sz w:val="32"/>
      <w:szCs w:val="32"/>
      <w:u w:val="singl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styleId="BodyTextChar" w:customStyle="1">
    <w:name w:val="Body Text Char"/>
    <w:basedOn w:val="DefaultParagraphFont"/>
    <w:link w:val="BodyText"/>
    <w:uiPriority w:val="99"/>
    <w:semiHidden/>
    <w:rsid w:val="001D73D0"/>
  </w:style>
  <w:style w:type="character" w:styleId="HeaderChar" w:customStyle="1">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styleId="FooterChar" w:customStyle="1">
    <w:name w:val="Footer Char"/>
    <w:basedOn w:val="DefaultParagraphFont"/>
    <w:link w:val="Footer"/>
    <w:uiPriority w:val="99"/>
    <w:rsid w:val="00061220"/>
  </w:style>
  <w:style w:type="paragraph" w:styleId="TOOLTITLE" w:customStyle="1">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styleId="SubtitleChar" w:customStyle="1">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styleId="Heading1Char" w:customStyle="1">
    <w:name w:val="Heading 1 Char"/>
    <w:basedOn w:val="DefaultParagraphFont"/>
    <w:link w:val="Heading1"/>
    <w:uiPriority w:val="9"/>
    <w:rsid w:val="004B4F99"/>
    <w:rPr>
      <w:rFonts w:ascii="Helvetica Neue" w:hAnsi="Helvetica Neue" w:eastAsiaTheme="majorEastAsia" w:cstheme="majorBidi"/>
      <w:b/>
      <w:bCs/>
      <w:caps/>
      <w:color w:val="204669"/>
      <w:sz w:val="32"/>
      <w:szCs w:val="32"/>
      <w:u w:val="single"/>
    </w:rPr>
  </w:style>
  <w:style w:type="paragraph" w:styleId="H2" w:customStyle="1">
    <w:name w:val="H2"/>
    <w:qFormat/>
    <w:rsid w:val="004B4F99"/>
    <w:rPr>
      <w:rFonts w:ascii="Helvetica Neue Medium" w:hAnsi="Helvetica Neue Medium"/>
      <w:color w:val="873174"/>
    </w:rPr>
  </w:style>
  <w:style w:type="paragraph" w:styleId="H1" w:customStyle="1">
    <w:name w:val="H1"/>
    <w:qFormat/>
    <w:rsid w:val="007D7E49"/>
    <w:rPr>
      <w:rFonts w:ascii="Helvetica Neue" w:hAnsi="Helvetica Neue" w:eastAsiaTheme="majorEastAsia" w:cstheme="majorBidi"/>
      <w:b/>
      <w:bCs/>
      <w:caps/>
      <w:color w:val="204669"/>
      <w:sz w:val="32"/>
      <w:szCs w:val="32"/>
      <w:u w:val="single"/>
    </w:rPr>
  </w:style>
  <w:style w:type="paragraph" w:styleId="H3" w:customStyle="1">
    <w:name w:val="H3"/>
    <w:qFormat/>
    <w:rsid w:val="00916A30"/>
    <w:rPr>
      <w:rFonts w:ascii="Helvetica Neue Medium" w:hAnsi="Helvetica Neue Medium"/>
      <w:color w:val="D7337F"/>
      <w:sz w:val="23"/>
      <w:szCs w:val="23"/>
    </w:rPr>
  </w:style>
  <w:style w:type="paragraph" w:styleId="H4" w:customStyle="1">
    <w:name w:val="H4"/>
    <w:qFormat/>
    <w:rsid w:val="00916A30"/>
    <w:rPr>
      <w:rFonts w:ascii="Helvetica Neue" w:hAnsi="Helvetica Neue"/>
      <w:color w:val="873174"/>
      <w:sz w:val="23"/>
      <w:szCs w:val="23"/>
      <w:u w:val="single"/>
    </w:rPr>
  </w:style>
  <w:style w:type="paragraph" w:styleId="BodyCopy" w:customStyle="1">
    <w:name w:val="Body Copy"/>
    <w:qFormat/>
    <w:rsid w:val="00D84F03"/>
    <w:pPr>
      <w:jc w:val="both"/>
    </w:pPr>
    <w:rPr>
      <w:rFonts w:ascii="Helvetica Neue Light" w:hAnsi="Helvetica Neue Light"/>
      <w:color w:val="000000" w:themeColor="text1"/>
      <w:sz w:val="20"/>
      <w:szCs w:val="20"/>
    </w:rPr>
  </w:style>
  <w:style w:type="paragraph" w:styleId="BulletPoint" w:customStyle="1">
    <w:name w:val="Bullet Point"/>
    <w:basedOn w:val="BodyCopy"/>
    <w:qFormat/>
    <w:rsid w:val="00D84F03"/>
    <w:pPr>
      <w:numPr>
        <w:numId w:val="4"/>
      </w:numPr>
    </w:pPr>
  </w:style>
  <w:style w:type="character" w:styleId="Bold" w:customStyle="1">
    <w:name w:val="Bold"/>
    <w:basedOn w:val="DefaultParagraphFont"/>
    <w:uiPriority w:val="1"/>
    <w:qFormat/>
    <w:rsid w:val="00E52B1F"/>
    <w:rPr>
      <w:rFonts w:ascii="Helvetica Neue" w:hAnsi="Helvetica Neue"/>
      <w:b/>
      <w:bCs/>
    </w:rPr>
  </w:style>
  <w:style w:type="paragraph" w:styleId="BulletNumbers" w:customStyle="1">
    <w:name w:val="Bullet Numbers"/>
    <w:qFormat/>
    <w:rsid w:val="00E52B1F"/>
    <w:pPr>
      <w:numPr>
        <w:numId w:val="6"/>
      </w:numPr>
    </w:pPr>
    <w:rPr>
      <w:rFonts w:ascii="Helvetica Neue Light" w:hAnsi="Helvetica Neue Light"/>
      <w:color w:val="000000" w:themeColor="text1"/>
      <w:sz w:val="20"/>
      <w:szCs w:val="20"/>
    </w:rPr>
  </w:style>
  <w:style w:type="numbering" w:styleId="Listeactuelle1" w:customStyle="1">
    <w:name w:val="Liste actuelle1"/>
    <w:uiPriority w:val="99"/>
    <w:rsid w:val="00E52B1F"/>
    <w:pPr>
      <w:numPr>
        <w:numId w:val="5"/>
      </w:numPr>
    </w:pPr>
  </w:style>
  <w:style w:type="numbering" w:styleId="Listeactuelle2" w:customStyle="1">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styleId="FootnoteTextChar" w:customStyle="1">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Header" w:customStyle="1">
    <w:name w:val="TableHeader"/>
    <w:qFormat/>
    <w:rsid w:val="00A07325"/>
    <w:rPr>
      <w:rFonts w:ascii="Helvetica Neue" w:hAnsi="Helvetica Neue"/>
      <w:b/>
      <w:bCs/>
      <w:color w:val="FFFFFF" w:themeColor="background1"/>
    </w:rPr>
  </w:style>
  <w:style w:type="paragraph" w:styleId="TableBullet" w:customStyle="1">
    <w:name w:val="TableBullet"/>
    <w:qFormat/>
    <w:rsid w:val="00B00FA1"/>
    <w:pPr>
      <w:numPr>
        <w:numId w:val="18"/>
      </w:numPr>
      <w:tabs>
        <w:tab w:val="num" w:pos="360"/>
      </w:tabs>
      <w:ind w:left="223" w:hanging="147"/>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paragraph" w:styleId="ListParagraph">
    <w:name w:val="List Paragraph"/>
    <w:aliases w:val="Bullet List,FooterText,List Paragraph1,Colorful List Accent 1"/>
    <w:basedOn w:val="Normal"/>
    <w:uiPriority w:val="34"/>
    <w:qFormat/>
    <w:rsid w:val="002A22DD"/>
    <w:pPr>
      <w:numPr>
        <w:numId w:val="20"/>
      </w:numPr>
      <w:spacing w:after="160" w:line="259" w:lineRule="auto"/>
      <w:contextualSpacing/>
    </w:pPr>
    <w:rPr>
      <w:rFonts w:ascii="Roboto" w:hAnsi="Roboto" w:eastAsia="Roboto" w:cs="Roboto"/>
      <w:sz w:val="22"/>
      <w:szCs w:val="22"/>
    </w:rPr>
  </w:style>
  <w:style w:type="character" w:styleId="normaltextrun" w:customStyle="1">
    <w:name w:val="normaltextrun"/>
    <w:basedOn w:val="DefaultParagraphFont"/>
    <w:rsid w:val="002A2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docs.google.com/document/d/1Hp2nQTRcTAXDyhVeKvyxqlCmjVxY3xq4?rtpof=true&amp;authuser=evaelisabeth.erlach%40gmail.com&amp;usp=drive_fs" TargetMode="Externa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customXml" Target="../customXml/item4.xml" Id="rId21" /><Relationship Type="http://schemas.openxmlformats.org/officeDocument/2006/relationships/webSettings" Target="webSettings.xml" Id="rId7" /><Relationship Type="http://schemas.openxmlformats.org/officeDocument/2006/relationships/hyperlink" Target="https://docs.google.com/document/d/1Hp2nQTRcTAXDyhVeKvyxqlCmjVxY3xq4?rtpof=true&amp;authuser=evaelisabeth.erlach%40gmail.com&amp;usp=drive_fs" TargetMode="Externa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docs.google.com/document/d/1Hp2nQTRcTAXDyhVeKvyxqlCmjVxY3xq4?rtpof=true&amp;authuser=evaelisabeth.erlach%40gmail.com&amp;usp=drive_fs" TargetMode="External" Id="rId11" /><Relationship Type="http://schemas.openxmlformats.org/officeDocument/2006/relationships/styles" Target="styles.xml" Id="rId5" /><Relationship Type="http://schemas.openxmlformats.org/officeDocument/2006/relationships/footer" Target="footer1.xml" Id="rId15" /><Relationship Type="http://schemas.openxmlformats.org/officeDocument/2006/relationships/hyperlink" Target="https://docs.google.com/document/d/1EzRh6qzOjJDOoIUPIWtxOU3v-iyHY24I?rtpof=true&amp;authuser=evaelisabeth.erlach%40gmail.com&amp;usp=drive_fs" TargetMode="External" Id="rId10"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1.xml" Id="rId14" /><Relationship Type="http://schemas.openxmlformats.org/officeDocument/2006/relationships/comments" Target="comments.xml" Id="R840fb0b76f294a45" /><Relationship Type="http://schemas.microsoft.com/office/2011/relationships/people" Target="people.xml" Id="Re649d91d1fa64624" /><Relationship Type="http://schemas.microsoft.com/office/2011/relationships/commentsExtended" Target="commentsExtended.xml" Id="R04f90648553d4ffa" /><Relationship Type="http://schemas.microsoft.com/office/2016/09/relationships/commentsIds" Target="commentsIds.xml" Id="Rb14ecda2741d4561" /><Relationship Type="http://schemas.microsoft.com/office/2018/08/relationships/commentsExtensible" Target="commentsExtensible.xml" Id="Re280a46a80884865"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133e5729-7bb1-4685-bd1f-c5e580a2ee33" xsi:nil="true"/>
    <_ip_UnifiedCompliancePolicyProperties xmlns="http://schemas.microsoft.com/sharepoint/v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5A73ABE5-FD99-F04D-8EC8-C749D37BED51}">
  <ds:schemaRefs>
    <ds:schemaRef ds:uri="http://schemas.openxmlformats.org/officeDocument/2006/bibliography"/>
  </ds:schemaRefs>
</ds:datastoreItem>
</file>

<file path=customXml/itemProps2.xml><?xml version="1.0" encoding="utf-8"?>
<ds:datastoreItem xmlns:ds="http://schemas.openxmlformats.org/officeDocument/2006/customXml" ds:itemID="{3C0546EC-61B8-415A-9232-876B9638A064}"/>
</file>

<file path=customXml/itemProps3.xml><?xml version="1.0" encoding="utf-8"?>
<ds:datastoreItem xmlns:ds="http://schemas.openxmlformats.org/officeDocument/2006/customXml" ds:itemID="{E6F4B051-66F8-48F2-866B-316DC82D9FD9}">
  <ds:schemaRefs>
    <ds:schemaRef ds:uri="http://schemas.microsoft.com/sharepoint/v3/contenttype/forms"/>
  </ds:schemaRefs>
</ds:datastoreItem>
</file>

<file path=customXml/itemProps4.xml><?xml version="1.0" encoding="utf-8"?>
<ds:datastoreItem xmlns:ds="http://schemas.openxmlformats.org/officeDocument/2006/customXml" ds:itemID="{F2850A8C-C525-4C5C-B309-DD564C45D14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Vincent TURMINE</lastModifiedBy>
  <revision>5</revision>
  <dcterms:created xsi:type="dcterms:W3CDTF">2024-12-18T10:09:00.0000000Z</dcterms:created>
  <dcterms:modified xsi:type="dcterms:W3CDTF">2025-01-08T11:16:03.3521188Z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2022-09-30T11:11:32Z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71080db9-8d7d-44ce-a33f-a6f52bb0f521</vt:lpwstr>
  </property>
  <property fmtid="{D5CDD505-2E9C-101B-9397-08002B2CF9AE}" pid="8" name="MSIP_Label_caf3f7fd-5cd4-4287-9002-aceb9af13c42_ContentBits">
    <vt:lpwstr>2</vt:lpwstr>
  </property>
  <property fmtid="{D5CDD505-2E9C-101B-9397-08002B2CF9AE}" pid="9" name="ContentTypeId">
    <vt:lpwstr>0x01010088EE9237482712449971AC4496F4F58A</vt:lpwstr>
  </property>
  <property fmtid="{D5CDD505-2E9C-101B-9397-08002B2CF9AE}" pid="10" name="MediaServiceImageTags">
    <vt:lpwstr/>
  </property>
</Properties>
</file>