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8D4EE" w14:textId="77777777" w:rsidR="00A3414F" w:rsidRPr="00A3414F" w:rsidRDefault="00A3414F" w:rsidP="006C7765">
      <w:pPr>
        <w:bidi/>
        <w:spacing w:line="240" w:lineRule="auto"/>
        <w:jc w:val="both"/>
        <w:rPr>
          <w:rFonts w:ascii="Calibri" w:hAnsi="Calibri" w:cs="Calibri"/>
          <w:b/>
          <w:bCs/>
          <w:sz w:val="24"/>
          <w:szCs w:val="24"/>
          <w:rtl/>
          <w:lang w:bidi="ar-JO"/>
        </w:rPr>
      </w:pPr>
      <w:r w:rsidRPr="00A3414F">
        <w:rPr>
          <w:rFonts w:ascii="Calibri" w:hAnsi="Calibri" w:cs="Calibri" w:hint="cs"/>
          <w:b/>
          <w:bCs/>
          <w:sz w:val="24"/>
          <w:szCs w:val="24"/>
          <w:rtl/>
          <w:lang w:bidi="ar-JO"/>
        </w:rPr>
        <w:t>تعليمات للميسرين</w:t>
      </w:r>
    </w:p>
    <w:p w14:paraId="399CFEFF" w14:textId="2EDBC9DA" w:rsidR="00000000" w:rsidRDefault="00A3414F" w:rsidP="006C7765">
      <w:pPr>
        <w:pStyle w:val="ListParagraph"/>
        <w:numPr>
          <w:ilvl w:val="0"/>
          <w:numId w:val="1"/>
        </w:numPr>
        <w:bidi/>
        <w:spacing w:line="240" w:lineRule="auto"/>
        <w:jc w:val="both"/>
        <w:rPr>
          <w:rFonts w:ascii="Calibri" w:hAnsi="Calibri" w:cs="Calibri"/>
          <w:sz w:val="24"/>
          <w:szCs w:val="24"/>
          <w:lang w:bidi="ar-JO"/>
        </w:rPr>
      </w:pPr>
      <w:r w:rsidRPr="00A3414F">
        <w:rPr>
          <w:rFonts w:ascii="Calibri" w:hAnsi="Calibri" w:cs="Calibri"/>
          <w:sz w:val="24"/>
          <w:szCs w:val="24"/>
          <w:rtl/>
          <w:lang w:bidi="ar-JO"/>
        </w:rPr>
        <w:t xml:space="preserve">قم بإعداد أداة جامبورد المخصصة للعمل الجماعي وذلك من خلال إنشاء نسخة من </w:t>
      </w:r>
      <w:hyperlink r:id="rId7" w:history="1">
        <w:r w:rsidRPr="00A3414F">
          <w:rPr>
            <w:rStyle w:val="Hyperlink"/>
            <w:rFonts w:ascii="Calibri" w:hAnsi="Calibri" w:cs="Calibri"/>
            <w:sz w:val="24"/>
            <w:szCs w:val="24"/>
            <w:rtl/>
            <w:lang w:bidi="ar-JO"/>
          </w:rPr>
          <w:t>قوالب دورة البرنامج الموجودة على أداة جامبورد</w:t>
        </w:r>
      </w:hyperlink>
      <w:r w:rsidRPr="00A3414F">
        <w:rPr>
          <w:rFonts w:ascii="Calibri" w:hAnsi="Calibri" w:cs="Calibri"/>
          <w:sz w:val="24"/>
          <w:szCs w:val="24"/>
          <w:rtl/>
          <w:lang w:bidi="ar-JO"/>
        </w:rPr>
        <w:t xml:space="preserve"> ويمكن القيام بذلك من خلال النقر على النقاط الثلاث في أعلى يمين الصفحة ثم النقر على " إنشاء نسخة"، تأكد من أن المشاركين سيكونون قادرين على التعديل على أداة جامبورد أثناء العمل الجماعي، وذلك من خلال النقر على خيار "مشاركة" ومن ثم تحديث خيار السماح للوصول إلى الرابط من خلال اختيار " أي شخص يملك الرابط" و "المحرر". احرص على الاحتفاظ بالرابط لمشاركته في الدردشة أثناء الجلسة</w:t>
      </w:r>
      <w:r w:rsidRPr="00A3414F">
        <w:rPr>
          <w:rFonts w:ascii="Calibri" w:hAnsi="Calibri" w:cs="Calibri" w:hint="cs"/>
          <w:sz w:val="24"/>
          <w:szCs w:val="24"/>
          <w:rtl/>
          <w:lang w:bidi="ar-JO"/>
        </w:rPr>
        <w:t>.</w:t>
      </w:r>
    </w:p>
    <w:p w14:paraId="474FDBA9" w14:textId="77777777" w:rsidR="00C61B45" w:rsidRPr="00A3414F" w:rsidRDefault="00C61B45" w:rsidP="00C61B45">
      <w:pPr>
        <w:pStyle w:val="ListParagraph"/>
        <w:bidi/>
        <w:spacing w:line="240" w:lineRule="auto"/>
        <w:jc w:val="both"/>
        <w:rPr>
          <w:rFonts w:ascii="Calibri" w:hAnsi="Calibri" w:cs="Calibri"/>
          <w:sz w:val="24"/>
          <w:szCs w:val="24"/>
          <w:rtl/>
          <w:lang w:bidi="ar-JO"/>
        </w:rPr>
      </w:pPr>
    </w:p>
    <w:p w14:paraId="55C46AC4" w14:textId="2E492C39" w:rsidR="00A3414F" w:rsidRDefault="00A3414F" w:rsidP="006C7765">
      <w:pPr>
        <w:pStyle w:val="ListParagraph"/>
        <w:numPr>
          <w:ilvl w:val="0"/>
          <w:numId w:val="1"/>
        </w:numPr>
        <w:bidi/>
        <w:spacing w:line="240" w:lineRule="auto"/>
        <w:jc w:val="both"/>
        <w:rPr>
          <w:rFonts w:ascii="Calibri" w:hAnsi="Calibri" w:cs="Calibri"/>
          <w:sz w:val="24"/>
          <w:szCs w:val="24"/>
          <w:lang w:bidi="ar-JO"/>
        </w:rPr>
      </w:pPr>
      <w:r w:rsidRPr="00A3414F">
        <w:rPr>
          <w:rFonts w:ascii="Calibri" w:hAnsi="Calibri" w:cs="Calibri"/>
          <w:sz w:val="24"/>
          <w:szCs w:val="24"/>
          <w:rtl/>
          <w:lang w:bidi="ar-JO"/>
        </w:rPr>
        <w:t xml:space="preserve">قسم </w:t>
      </w:r>
      <w:r>
        <w:rPr>
          <w:rFonts w:ascii="Calibri" w:hAnsi="Calibri" w:cs="Calibri" w:hint="cs"/>
          <w:sz w:val="24"/>
          <w:szCs w:val="24"/>
          <w:rtl/>
          <w:lang w:bidi="ar-JO"/>
        </w:rPr>
        <w:t>المشاركين</w:t>
      </w:r>
      <w:r w:rsidRPr="00A3414F">
        <w:rPr>
          <w:rFonts w:ascii="Calibri" w:hAnsi="Calibri" w:cs="Calibri"/>
          <w:sz w:val="24"/>
          <w:szCs w:val="24"/>
          <w:rtl/>
          <w:lang w:bidi="ar-JO"/>
        </w:rPr>
        <w:t xml:space="preserve"> إلى أربع مجموعات فرعية وتحقق من معرفة الجميع لأرقام مجموعاتهم</w:t>
      </w:r>
      <w:r>
        <w:rPr>
          <w:rFonts w:ascii="Calibri" w:hAnsi="Calibri" w:cs="Calibri" w:hint="cs"/>
          <w:sz w:val="24"/>
          <w:szCs w:val="24"/>
          <w:rtl/>
          <w:lang w:bidi="ar-JO"/>
        </w:rPr>
        <w:t xml:space="preserve">، </w:t>
      </w:r>
      <w:r w:rsidRPr="00A3414F">
        <w:rPr>
          <w:rFonts w:ascii="Calibri" w:hAnsi="Calibri" w:cs="Calibri"/>
          <w:sz w:val="24"/>
          <w:szCs w:val="24"/>
          <w:rtl/>
          <w:lang w:bidi="ar-JO"/>
        </w:rPr>
        <w:t>حتى يتمكنوا من الانتقال إلى صفحة أداة جامبورد.</w:t>
      </w:r>
    </w:p>
    <w:p w14:paraId="77ED7385" w14:textId="77777777" w:rsidR="00C61B45" w:rsidRDefault="00C61B45" w:rsidP="00C61B45">
      <w:pPr>
        <w:pStyle w:val="ListParagraph"/>
        <w:bidi/>
        <w:spacing w:line="240" w:lineRule="auto"/>
        <w:jc w:val="both"/>
        <w:rPr>
          <w:rFonts w:ascii="Calibri" w:hAnsi="Calibri" w:cs="Calibri"/>
          <w:sz w:val="24"/>
          <w:szCs w:val="24"/>
          <w:lang w:bidi="ar-JO"/>
        </w:rPr>
      </w:pPr>
    </w:p>
    <w:p w14:paraId="5CED45CE" w14:textId="1C007D99" w:rsidR="00A3414F" w:rsidRDefault="00A3414F" w:rsidP="006C7765">
      <w:pPr>
        <w:pStyle w:val="ListParagraph"/>
        <w:numPr>
          <w:ilvl w:val="0"/>
          <w:numId w:val="1"/>
        </w:numPr>
        <w:bidi/>
        <w:spacing w:line="240" w:lineRule="auto"/>
        <w:jc w:val="both"/>
        <w:rPr>
          <w:rFonts w:ascii="Calibri" w:hAnsi="Calibri" w:cs="Calibri"/>
          <w:sz w:val="24"/>
          <w:szCs w:val="24"/>
          <w:lang w:bidi="ar-JO"/>
        </w:rPr>
      </w:pPr>
      <w:r>
        <w:rPr>
          <w:rFonts w:ascii="Calibri" w:hAnsi="Calibri" w:cs="Calibri" w:hint="cs"/>
          <w:sz w:val="24"/>
          <w:szCs w:val="24"/>
          <w:rtl/>
          <w:lang w:bidi="ar-JO"/>
        </w:rPr>
        <w:t>تعليمات للمشاركين:</w:t>
      </w:r>
    </w:p>
    <w:p w14:paraId="4CA29B9E" w14:textId="35C31928" w:rsidR="00A3414F" w:rsidRDefault="00A3414F" w:rsidP="006C7765">
      <w:pPr>
        <w:pStyle w:val="ListParagraph"/>
        <w:numPr>
          <w:ilvl w:val="0"/>
          <w:numId w:val="2"/>
        </w:numPr>
        <w:bidi/>
        <w:spacing w:line="240" w:lineRule="auto"/>
        <w:jc w:val="both"/>
        <w:rPr>
          <w:rFonts w:ascii="Calibri" w:hAnsi="Calibri" w:cs="Calibri"/>
          <w:sz w:val="24"/>
          <w:szCs w:val="24"/>
          <w:lang w:bidi="ar-JO"/>
        </w:rPr>
      </w:pPr>
      <w:r w:rsidRPr="00A3414F">
        <w:rPr>
          <w:rFonts w:ascii="Calibri" w:hAnsi="Calibri" w:cs="Calibri"/>
          <w:sz w:val="24"/>
          <w:szCs w:val="24"/>
          <w:rtl/>
          <w:lang w:bidi="ar-JO"/>
        </w:rPr>
        <w:t xml:space="preserve">سيتم مشاركة أداة جامبورد مع  </w:t>
      </w:r>
      <w:r w:rsidRPr="00A3414F">
        <w:rPr>
          <w:rFonts w:ascii="Calibri" w:hAnsi="Calibri" w:cs="Calibri" w:hint="cs"/>
          <w:sz w:val="24"/>
          <w:szCs w:val="24"/>
          <w:rtl/>
          <w:lang w:bidi="ar-JO"/>
        </w:rPr>
        <w:t>الـ 1</w:t>
      </w:r>
      <w:r w:rsidRPr="00A3414F">
        <w:rPr>
          <w:rFonts w:ascii="Calibri" w:hAnsi="Calibri" w:cs="Calibri"/>
          <w:sz w:val="24"/>
          <w:szCs w:val="24"/>
          <w:rtl/>
          <w:lang w:bidi="ar-JO"/>
        </w:rPr>
        <w:t>8</w:t>
      </w:r>
      <w:r w:rsidRPr="00A3414F">
        <w:rPr>
          <w:rFonts w:ascii="Calibri" w:hAnsi="Calibri" w:cs="Calibri"/>
          <w:sz w:val="24"/>
          <w:szCs w:val="24"/>
          <w:rtl/>
          <w:lang w:bidi="ar-JO"/>
        </w:rPr>
        <w:t xml:space="preserve"> إجراءًا أساسيًا للمشاركة المجتمعية والمساءلة في حالات الطوارئ في دردشة برنامج زووم.</w:t>
      </w:r>
    </w:p>
    <w:p w14:paraId="7E47809C" w14:textId="4A62C9D4" w:rsidR="00111253" w:rsidRDefault="00111253" w:rsidP="006C7765">
      <w:pPr>
        <w:pStyle w:val="ListParagraph"/>
        <w:numPr>
          <w:ilvl w:val="0"/>
          <w:numId w:val="2"/>
        </w:numPr>
        <w:bidi/>
        <w:spacing w:line="240" w:lineRule="auto"/>
        <w:jc w:val="both"/>
        <w:rPr>
          <w:rFonts w:ascii="Calibri" w:hAnsi="Calibri" w:cs="Calibri"/>
          <w:sz w:val="24"/>
          <w:szCs w:val="24"/>
          <w:lang w:bidi="ar-JO"/>
        </w:rPr>
      </w:pPr>
      <w:r w:rsidRPr="00111253">
        <w:rPr>
          <w:rFonts w:ascii="Calibri" w:hAnsi="Calibri" w:cs="Calibri"/>
          <w:sz w:val="24"/>
          <w:szCs w:val="24"/>
          <w:rtl/>
          <w:lang w:bidi="ar-JO"/>
        </w:rPr>
        <w:t>انتقل إلى صفحة أداة جامبورد الخاصة برقم مجموعتك</w:t>
      </w:r>
      <w:r w:rsidR="00055383">
        <w:rPr>
          <w:rFonts w:ascii="Calibri" w:hAnsi="Calibri" w:cs="Calibri" w:hint="cs"/>
          <w:sz w:val="24"/>
          <w:szCs w:val="24"/>
          <w:rtl/>
          <w:lang w:bidi="ar-JO"/>
        </w:rPr>
        <w:t xml:space="preserve">، </w:t>
      </w:r>
      <w:r w:rsidRPr="00111253">
        <w:rPr>
          <w:rFonts w:ascii="Calibri" w:hAnsi="Calibri" w:cs="Calibri"/>
          <w:sz w:val="24"/>
          <w:szCs w:val="24"/>
          <w:rtl/>
          <w:lang w:bidi="ar-JO"/>
        </w:rPr>
        <w:t>ثم حدد ما إذا كانت كافة الإجراءات تدعم إضفاء الطابع المؤسسي على المشاركة المجتمعية والمساءلة أو المشاركة المجتمعية والمساءلة في البرامج.</w:t>
      </w:r>
    </w:p>
    <w:p w14:paraId="4BC6A2F3" w14:textId="4CB86C6D" w:rsidR="00055383" w:rsidRDefault="00055383" w:rsidP="006C7765">
      <w:pPr>
        <w:pStyle w:val="ListParagraph"/>
        <w:numPr>
          <w:ilvl w:val="0"/>
          <w:numId w:val="2"/>
        </w:numPr>
        <w:bidi/>
        <w:spacing w:line="240" w:lineRule="auto"/>
        <w:jc w:val="both"/>
        <w:rPr>
          <w:rFonts w:ascii="Calibri" w:hAnsi="Calibri" w:cs="Calibri"/>
          <w:sz w:val="24"/>
          <w:szCs w:val="24"/>
          <w:lang w:bidi="ar-JO"/>
        </w:rPr>
      </w:pPr>
      <w:r w:rsidRPr="00055383">
        <w:rPr>
          <w:rFonts w:ascii="Calibri" w:hAnsi="Calibri" w:cs="Calibri"/>
          <w:sz w:val="24"/>
          <w:szCs w:val="24"/>
          <w:rtl/>
          <w:lang w:bidi="ar-JO"/>
        </w:rPr>
        <w:t>في حال كانت تدعم البرامج، يجب أن تقرر ما إذا كان يجب أن تحدث أثناء التقييمات أو التخطيط أو التنفيذ أو الرصد أو التقييم.</w:t>
      </w:r>
    </w:p>
    <w:p w14:paraId="426C0A27" w14:textId="12F6D3BE" w:rsidR="00055383" w:rsidRDefault="00055383" w:rsidP="006C7765">
      <w:pPr>
        <w:pStyle w:val="ListParagraph"/>
        <w:numPr>
          <w:ilvl w:val="0"/>
          <w:numId w:val="2"/>
        </w:numPr>
        <w:bidi/>
        <w:spacing w:line="240" w:lineRule="auto"/>
        <w:jc w:val="both"/>
        <w:rPr>
          <w:rFonts w:ascii="Calibri" w:hAnsi="Calibri" w:cs="Calibri"/>
          <w:sz w:val="24"/>
          <w:szCs w:val="24"/>
          <w:lang w:bidi="ar-JO"/>
        </w:rPr>
      </w:pPr>
      <w:r w:rsidRPr="00055383">
        <w:rPr>
          <w:rFonts w:ascii="Calibri" w:hAnsi="Calibri" w:cs="Calibri"/>
          <w:sz w:val="24"/>
          <w:szCs w:val="24"/>
          <w:rtl/>
          <w:lang w:bidi="ar-JO"/>
        </w:rPr>
        <w:t>احرص على لصقها على المرحلة المناسبة من  دورة البرنامج على أداة جامبورد الخاص بك.</w:t>
      </w:r>
    </w:p>
    <w:p w14:paraId="3B144F6C" w14:textId="22295C99" w:rsidR="00055383" w:rsidRDefault="00055383" w:rsidP="006C7765">
      <w:pPr>
        <w:pStyle w:val="ListParagraph"/>
        <w:numPr>
          <w:ilvl w:val="0"/>
          <w:numId w:val="2"/>
        </w:numPr>
        <w:bidi/>
        <w:spacing w:line="240" w:lineRule="auto"/>
        <w:jc w:val="both"/>
        <w:rPr>
          <w:rFonts w:ascii="Calibri" w:hAnsi="Calibri" w:cs="Calibri"/>
          <w:sz w:val="24"/>
          <w:szCs w:val="24"/>
          <w:lang w:bidi="ar-JO"/>
        </w:rPr>
      </w:pPr>
      <w:r>
        <w:rPr>
          <w:rFonts w:ascii="Calibri" w:hAnsi="Calibri" w:cs="Calibri" w:hint="cs"/>
          <w:sz w:val="24"/>
          <w:szCs w:val="24"/>
          <w:rtl/>
          <w:lang w:bidi="ar-JO"/>
        </w:rPr>
        <w:t>خصص 15 دقيقة للمجموعات</w:t>
      </w:r>
      <w:r w:rsidR="00A82CD9">
        <w:rPr>
          <w:rFonts w:ascii="Calibri" w:hAnsi="Calibri" w:cs="Calibri" w:hint="cs"/>
          <w:sz w:val="24"/>
          <w:szCs w:val="24"/>
          <w:rtl/>
          <w:lang w:bidi="ar-JO"/>
        </w:rPr>
        <w:t>.</w:t>
      </w:r>
    </w:p>
    <w:p w14:paraId="1D938323" w14:textId="77777777" w:rsidR="00C61B45" w:rsidRDefault="00C61B45" w:rsidP="00C61B45">
      <w:pPr>
        <w:pStyle w:val="ListParagraph"/>
        <w:bidi/>
        <w:spacing w:line="240" w:lineRule="auto"/>
        <w:ind w:left="1440"/>
        <w:jc w:val="both"/>
        <w:rPr>
          <w:rFonts w:ascii="Calibri" w:hAnsi="Calibri" w:cs="Calibri"/>
          <w:sz w:val="24"/>
          <w:szCs w:val="24"/>
          <w:lang w:bidi="ar-JO"/>
        </w:rPr>
      </w:pPr>
    </w:p>
    <w:p w14:paraId="45BB0B87" w14:textId="2547FCA2" w:rsidR="00A82CD9" w:rsidRDefault="00A82CD9" w:rsidP="006C7765">
      <w:pPr>
        <w:pStyle w:val="ListParagraph"/>
        <w:numPr>
          <w:ilvl w:val="0"/>
          <w:numId w:val="1"/>
        </w:numPr>
        <w:bidi/>
        <w:spacing w:line="240" w:lineRule="auto"/>
        <w:jc w:val="both"/>
        <w:rPr>
          <w:rFonts w:ascii="Calibri" w:hAnsi="Calibri" w:cs="Calibri"/>
          <w:sz w:val="24"/>
          <w:szCs w:val="24"/>
          <w:lang w:bidi="ar-JO"/>
        </w:rPr>
      </w:pPr>
      <w:r w:rsidRPr="00A82CD9">
        <w:rPr>
          <w:rFonts w:ascii="Calibri" w:hAnsi="Calibri" w:cs="Calibri"/>
          <w:sz w:val="24"/>
          <w:szCs w:val="24"/>
          <w:rtl/>
          <w:lang w:bidi="ar-JO"/>
        </w:rPr>
        <w:t>شارك رابط أداة جامبورد في برنامج زووم  بعد مشاركة التعليمات واطلب من المشاركين فتح الرابط قبل فتح الغرف الفرعية.</w:t>
      </w:r>
    </w:p>
    <w:p w14:paraId="776CF5B6" w14:textId="77777777" w:rsidR="00C61B45" w:rsidRDefault="00C61B45" w:rsidP="00C61B45">
      <w:pPr>
        <w:pStyle w:val="ListParagraph"/>
        <w:bidi/>
        <w:spacing w:line="240" w:lineRule="auto"/>
        <w:jc w:val="both"/>
        <w:rPr>
          <w:rFonts w:ascii="Calibri" w:hAnsi="Calibri" w:cs="Calibri"/>
          <w:sz w:val="24"/>
          <w:szCs w:val="24"/>
          <w:lang w:bidi="ar-JO"/>
        </w:rPr>
      </w:pPr>
    </w:p>
    <w:p w14:paraId="3FA2C955" w14:textId="076C8175" w:rsidR="00A82CD9" w:rsidRDefault="00A82CD9" w:rsidP="006C7765">
      <w:pPr>
        <w:pStyle w:val="ListParagraph"/>
        <w:numPr>
          <w:ilvl w:val="0"/>
          <w:numId w:val="1"/>
        </w:numPr>
        <w:bidi/>
        <w:spacing w:line="240" w:lineRule="auto"/>
        <w:jc w:val="both"/>
        <w:rPr>
          <w:rFonts w:ascii="Calibri" w:hAnsi="Calibri" w:cs="Calibri"/>
          <w:sz w:val="24"/>
          <w:szCs w:val="24"/>
          <w:lang w:bidi="ar-JO"/>
        </w:rPr>
      </w:pPr>
      <w:r>
        <w:rPr>
          <w:rFonts w:ascii="Calibri" w:hAnsi="Calibri" w:cs="Calibri" w:hint="cs"/>
          <w:sz w:val="24"/>
          <w:szCs w:val="24"/>
          <w:rtl/>
          <w:lang w:bidi="ar-JO"/>
        </w:rPr>
        <w:t>افتح الغرف الفرعية واضبط المؤقت لعشر دقائق</w:t>
      </w:r>
      <w:r w:rsidR="00A71A19">
        <w:rPr>
          <w:rFonts w:ascii="Calibri" w:hAnsi="Calibri" w:cs="Calibri" w:hint="cs"/>
          <w:sz w:val="24"/>
          <w:szCs w:val="24"/>
          <w:rtl/>
          <w:lang w:bidi="ar-JO"/>
        </w:rPr>
        <w:t>.</w:t>
      </w:r>
    </w:p>
    <w:p w14:paraId="7391A646" w14:textId="77777777" w:rsidR="00C61B45" w:rsidRDefault="00C61B45" w:rsidP="00C61B45">
      <w:pPr>
        <w:pStyle w:val="ListParagraph"/>
        <w:bidi/>
        <w:spacing w:line="240" w:lineRule="auto"/>
        <w:jc w:val="both"/>
        <w:rPr>
          <w:rFonts w:ascii="Calibri" w:hAnsi="Calibri" w:cs="Calibri"/>
          <w:sz w:val="24"/>
          <w:szCs w:val="24"/>
          <w:lang w:bidi="ar-JO"/>
        </w:rPr>
      </w:pPr>
    </w:p>
    <w:p w14:paraId="1F727176" w14:textId="680FCEA6" w:rsidR="00A71A19" w:rsidRDefault="00A71A19" w:rsidP="006C7765">
      <w:pPr>
        <w:pStyle w:val="ListParagraph"/>
        <w:numPr>
          <w:ilvl w:val="0"/>
          <w:numId w:val="1"/>
        </w:numPr>
        <w:bidi/>
        <w:spacing w:line="240" w:lineRule="auto"/>
        <w:jc w:val="both"/>
        <w:rPr>
          <w:rFonts w:ascii="Calibri" w:hAnsi="Calibri" w:cs="Calibri"/>
          <w:sz w:val="24"/>
          <w:szCs w:val="24"/>
          <w:lang w:bidi="ar-JO"/>
        </w:rPr>
      </w:pPr>
      <w:r>
        <w:rPr>
          <w:rFonts w:ascii="Calibri" w:hAnsi="Calibri" w:cs="Calibri" w:hint="cs"/>
          <w:sz w:val="24"/>
          <w:szCs w:val="24"/>
          <w:rtl/>
          <w:lang w:bidi="ar-JO"/>
        </w:rPr>
        <w:t>احرص على اجراء المناقشة مع المشاركين في الجلسة العامة.</w:t>
      </w:r>
    </w:p>
    <w:p w14:paraId="0DE2BA80" w14:textId="77777777" w:rsidR="00C61B45" w:rsidRDefault="00C61B45" w:rsidP="00C61B45">
      <w:pPr>
        <w:pStyle w:val="ListParagraph"/>
        <w:bidi/>
        <w:spacing w:line="240" w:lineRule="auto"/>
        <w:jc w:val="both"/>
        <w:rPr>
          <w:rFonts w:ascii="Calibri" w:hAnsi="Calibri" w:cs="Calibri"/>
          <w:sz w:val="24"/>
          <w:szCs w:val="24"/>
          <w:lang w:bidi="ar-JO"/>
        </w:rPr>
      </w:pPr>
    </w:p>
    <w:p w14:paraId="2617C821" w14:textId="181B342D" w:rsidR="00A71A19" w:rsidRDefault="00A71A19" w:rsidP="006C7765">
      <w:pPr>
        <w:pStyle w:val="ListParagraph"/>
        <w:numPr>
          <w:ilvl w:val="0"/>
          <w:numId w:val="1"/>
        </w:numPr>
        <w:bidi/>
        <w:spacing w:line="240" w:lineRule="auto"/>
        <w:jc w:val="both"/>
        <w:rPr>
          <w:rFonts w:ascii="Calibri" w:hAnsi="Calibri" w:cs="Calibri"/>
          <w:sz w:val="24"/>
          <w:szCs w:val="24"/>
          <w:lang w:bidi="ar-JO"/>
        </w:rPr>
      </w:pPr>
      <w:r w:rsidRPr="00A71A19">
        <w:rPr>
          <w:rFonts w:ascii="Calibri" w:hAnsi="Calibri" w:cs="Calibri"/>
          <w:sz w:val="24"/>
          <w:szCs w:val="24"/>
          <w:rtl/>
          <w:lang w:bidi="ar-JO"/>
        </w:rPr>
        <w:t>يحتوي مايكروسوفت باوربوينت الخاص بالمشاركة المجتمعية والمساءلة في حالات الطوارئ على الإجابات ويتناول الخطوات بشكل تفصيلي أكثر.</w:t>
      </w:r>
    </w:p>
    <w:p w14:paraId="25D5EDE4" w14:textId="40773EBF" w:rsidR="00A71A19" w:rsidRDefault="00645FD4" w:rsidP="006C7765">
      <w:pPr>
        <w:bidi/>
        <w:spacing w:line="240" w:lineRule="auto"/>
        <w:jc w:val="both"/>
        <w:rPr>
          <w:rFonts w:ascii="Calibri" w:hAnsi="Calibri" w:cs="Calibri"/>
          <w:sz w:val="24"/>
          <w:szCs w:val="24"/>
          <w:rtl/>
          <w:lang w:bidi="ar-JO"/>
        </w:rPr>
      </w:pPr>
      <w:r w:rsidRPr="00645FD4">
        <w:rPr>
          <w:rFonts w:ascii="Calibri" w:hAnsi="Calibri" w:cs="Calibri"/>
          <w:sz w:val="24"/>
          <w:szCs w:val="24"/>
          <w:rtl/>
          <w:lang w:bidi="ar-JO"/>
        </w:rPr>
        <w:t>في حال احتجت مزيدًا من المساعدة بشأن استخدام أداة جامبورد والغرف الفرعية، راجع دليل المُيسِّر</w:t>
      </w:r>
      <w:r>
        <w:rPr>
          <w:rFonts w:ascii="Calibri" w:hAnsi="Calibri" w:cs="Calibri" w:hint="cs"/>
          <w:sz w:val="24"/>
          <w:szCs w:val="24"/>
          <w:rtl/>
          <w:lang w:bidi="ar-JO"/>
        </w:rPr>
        <w:t xml:space="preserve"> </w:t>
      </w:r>
      <w:r w:rsidRPr="00645FD4">
        <w:rPr>
          <w:rFonts w:ascii="Calibri" w:hAnsi="Calibri" w:cs="Calibri"/>
          <w:sz w:val="24"/>
          <w:szCs w:val="24"/>
          <w:rtl/>
          <w:lang w:bidi="ar-JO"/>
        </w:rPr>
        <w:t>للتدريب الأساسي الخاص بالمشاركة المجتمعية والمساءلة عبر الانترنت.</w:t>
      </w:r>
    </w:p>
    <w:tbl>
      <w:tblPr>
        <w:tblStyle w:val="TableGrid"/>
        <w:bidiVisual/>
        <w:tblW w:w="0" w:type="auto"/>
        <w:tblLook w:val="04A0" w:firstRow="1" w:lastRow="0" w:firstColumn="1" w:lastColumn="0" w:noHBand="0" w:noVBand="1"/>
      </w:tblPr>
      <w:tblGrid>
        <w:gridCol w:w="9350"/>
      </w:tblGrid>
      <w:tr w:rsidR="006C7765" w14:paraId="78C8DAF2" w14:textId="77777777" w:rsidTr="006C7765">
        <w:tc>
          <w:tcPr>
            <w:tcW w:w="9350" w:type="dxa"/>
          </w:tcPr>
          <w:p w14:paraId="3F4FF077" w14:textId="396A787E" w:rsidR="006C7765" w:rsidRPr="006C7765" w:rsidRDefault="006C7765" w:rsidP="00045C0E">
            <w:pPr>
              <w:bidi/>
              <w:jc w:val="both"/>
              <w:rPr>
                <w:rFonts w:ascii="Calibri" w:hAnsi="Calibri" w:cs="Calibri"/>
                <w:sz w:val="24"/>
                <w:szCs w:val="24"/>
                <w:rtl/>
                <w:lang w:bidi="ar-JO"/>
              </w:rPr>
            </w:pPr>
            <w:r>
              <w:rPr>
                <w:rFonts w:ascii="Calibri" w:hAnsi="Calibri" w:cs="Calibri" w:hint="cs"/>
                <w:sz w:val="24"/>
                <w:szCs w:val="24"/>
                <w:rtl/>
                <w:lang w:bidi="ar-JO"/>
              </w:rPr>
              <w:t>البحث عن المعلومات المتوفرة حول المجتمع</w:t>
            </w:r>
          </w:p>
        </w:tc>
      </w:tr>
      <w:tr w:rsidR="006C7765" w14:paraId="0F893C19" w14:textId="77777777" w:rsidTr="006C7765">
        <w:tc>
          <w:tcPr>
            <w:tcW w:w="9350" w:type="dxa"/>
          </w:tcPr>
          <w:p w14:paraId="4C846E53" w14:textId="449D5CAE" w:rsidR="006C7765" w:rsidRPr="006C7765" w:rsidRDefault="006C7765" w:rsidP="00045C0E">
            <w:pPr>
              <w:bidi/>
              <w:jc w:val="both"/>
              <w:rPr>
                <w:rFonts w:ascii="Calibri" w:hAnsi="Calibri" w:cs="Calibri"/>
                <w:sz w:val="24"/>
                <w:szCs w:val="24"/>
                <w:rtl/>
                <w:lang w:bidi="ar-JO"/>
              </w:rPr>
            </w:pPr>
            <w:r>
              <w:rPr>
                <w:rFonts w:ascii="Calibri" w:hAnsi="Calibri" w:cs="Calibri" w:hint="cs"/>
                <w:sz w:val="24"/>
                <w:szCs w:val="24"/>
                <w:rtl/>
                <w:lang w:bidi="ar-JO"/>
              </w:rPr>
              <w:t>إشراك المجتمع في التخطيط للتقييم.</w:t>
            </w:r>
          </w:p>
        </w:tc>
      </w:tr>
      <w:tr w:rsidR="006C7765" w14:paraId="2B0ACEFE" w14:textId="77777777" w:rsidTr="006C7765">
        <w:tc>
          <w:tcPr>
            <w:tcW w:w="9350" w:type="dxa"/>
          </w:tcPr>
          <w:p w14:paraId="1ED34BAC" w14:textId="63F9500F" w:rsidR="006C7765" w:rsidRPr="006C7765" w:rsidRDefault="006C7765" w:rsidP="00045C0E">
            <w:pPr>
              <w:bidi/>
              <w:jc w:val="both"/>
              <w:rPr>
                <w:rFonts w:ascii="Calibri" w:hAnsi="Calibri" w:cs="Calibri"/>
                <w:sz w:val="24"/>
                <w:szCs w:val="24"/>
                <w:rtl/>
                <w:lang w:bidi="ar-JO"/>
              </w:rPr>
            </w:pPr>
            <w:r>
              <w:rPr>
                <w:rFonts w:ascii="Calibri" w:hAnsi="Calibri" w:cs="Calibri" w:hint="cs"/>
                <w:sz w:val="24"/>
                <w:szCs w:val="24"/>
                <w:rtl/>
                <w:lang w:bidi="ar-JO"/>
              </w:rPr>
              <w:t>إحاطة المتطوعين أو تدريبهم لغرض التقييمات وحول كيفية التواصل بشكل واضح وصريح.</w:t>
            </w:r>
          </w:p>
        </w:tc>
      </w:tr>
      <w:tr w:rsidR="006C7765" w14:paraId="7E34FFE0" w14:textId="77777777" w:rsidTr="006C7765">
        <w:tc>
          <w:tcPr>
            <w:tcW w:w="9350" w:type="dxa"/>
          </w:tcPr>
          <w:p w14:paraId="58B3A104" w14:textId="6E8128E9" w:rsidR="006C7765" w:rsidRPr="006C7765" w:rsidRDefault="006C7765" w:rsidP="00045C0E">
            <w:pPr>
              <w:bidi/>
              <w:spacing w:after="160" w:line="259" w:lineRule="auto"/>
              <w:jc w:val="both"/>
              <w:rPr>
                <w:rFonts w:ascii="Calibri" w:hAnsi="Calibri" w:cs="Calibri"/>
                <w:sz w:val="24"/>
                <w:szCs w:val="24"/>
                <w:rtl/>
                <w:lang w:bidi="ar-JO"/>
              </w:rPr>
            </w:pPr>
            <w:r>
              <w:rPr>
                <w:rFonts w:ascii="Calibri" w:hAnsi="Calibri" w:cs="Calibri" w:hint="cs"/>
                <w:sz w:val="24"/>
                <w:szCs w:val="24"/>
                <w:rtl/>
                <w:lang w:bidi="ar-JO"/>
              </w:rPr>
              <w:t>خصص الوقت الكافي لفهم السياق واحتياجات الأشخاص وإمكانياتهم</w:t>
            </w:r>
            <w:r>
              <w:rPr>
                <w:rFonts w:ascii="Calibri" w:hAnsi="Calibri" w:cs="Calibri"/>
                <w:sz w:val="24"/>
                <w:szCs w:val="24"/>
                <w:lang w:bidi="ar-JO"/>
              </w:rPr>
              <w:t>.</w:t>
            </w:r>
          </w:p>
        </w:tc>
      </w:tr>
      <w:tr w:rsidR="006C7765" w14:paraId="5AF7A02B" w14:textId="77777777" w:rsidTr="006C7765">
        <w:tc>
          <w:tcPr>
            <w:tcW w:w="9350" w:type="dxa"/>
          </w:tcPr>
          <w:p w14:paraId="52492404" w14:textId="6C0B6E33" w:rsidR="006C7765" w:rsidRDefault="006C7765" w:rsidP="00045C0E">
            <w:pPr>
              <w:bidi/>
              <w:jc w:val="both"/>
              <w:rPr>
                <w:rFonts w:ascii="Calibri" w:hAnsi="Calibri" w:cs="Calibri"/>
                <w:sz w:val="24"/>
                <w:szCs w:val="24"/>
                <w:rtl/>
                <w:lang w:bidi="ar-JO"/>
              </w:rPr>
            </w:pPr>
            <w:r w:rsidRPr="006C7765">
              <w:rPr>
                <w:rFonts w:ascii="Calibri" w:hAnsi="Calibri" w:cs="Calibri"/>
                <w:sz w:val="24"/>
                <w:szCs w:val="24"/>
                <w:rtl/>
                <w:lang w:bidi="ar-JO"/>
              </w:rPr>
              <w:t>تضمين أسئلة ذات صلة بالطريقة الأفضل لمشاركة المجتمعات في تقييمات الاحتياجات</w:t>
            </w:r>
          </w:p>
        </w:tc>
      </w:tr>
      <w:tr w:rsidR="006C7765" w14:paraId="6C567975" w14:textId="77777777" w:rsidTr="006C7765">
        <w:tc>
          <w:tcPr>
            <w:tcW w:w="9350" w:type="dxa"/>
          </w:tcPr>
          <w:p w14:paraId="68C86EFB" w14:textId="4A733661" w:rsidR="006C7765" w:rsidRDefault="006C7765" w:rsidP="00045C0E">
            <w:pPr>
              <w:bidi/>
              <w:jc w:val="both"/>
              <w:rPr>
                <w:rFonts w:ascii="Calibri" w:hAnsi="Calibri" w:cs="Calibri"/>
                <w:sz w:val="24"/>
                <w:szCs w:val="24"/>
                <w:rtl/>
                <w:lang w:bidi="ar-JO"/>
              </w:rPr>
            </w:pPr>
            <w:r w:rsidRPr="006C7765">
              <w:rPr>
                <w:rFonts w:ascii="Calibri" w:hAnsi="Calibri" w:cs="Calibri"/>
                <w:sz w:val="24"/>
                <w:szCs w:val="24"/>
                <w:rtl/>
                <w:lang w:bidi="ar-JO"/>
              </w:rPr>
              <w:t>إشراك كل من أفراد المجتمع وأصحاب المصلحة في التخطيط للبرنامج، بما في ذلك الرجال والنساء والفتيان والفتيات والفئات الأكثر تهميشًا أو أكثر عرضة للخطر</w:t>
            </w:r>
            <w:r w:rsidRPr="006C7765">
              <w:rPr>
                <w:rFonts w:ascii="Calibri" w:hAnsi="Calibri" w:cs="Calibri"/>
                <w:sz w:val="24"/>
                <w:szCs w:val="24"/>
                <w:lang w:bidi="ar-JO"/>
              </w:rPr>
              <w:t>.</w:t>
            </w:r>
          </w:p>
        </w:tc>
      </w:tr>
      <w:tr w:rsidR="006C7765" w14:paraId="2B503E70" w14:textId="77777777" w:rsidTr="006C7765">
        <w:tc>
          <w:tcPr>
            <w:tcW w:w="9350" w:type="dxa"/>
          </w:tcPr>
          <w:p w14:paraId="4C7E7B62" w14:textId="19D090A6" w:rsidR="006C7765" w:rsidRDefault="006C7765" w:rsidP="009E226F">
            <w:pPr>
              <w:bidi/>
              <w:jc w:val="both"/>
              <w:rPr>
                <w:rFonts w:ascii="Calibri" w:hAnsi="Calibri" w:cs="Calibri"/>
                <w:sz w:val="24"/>
                <w:szCs w:val="24"/>
                <w:rtl/>
                <w:lang w:bidi="ar-JO"/>
              </w:rPr>
            </w:pPr>
            <w:r w:rsidRPr="006C7765">
              <w:rPr>
                <w:rFonts w:ascii="Calibri" w:hAnsi="Calibri" w:cs="Calibri"/>
                <w:sz w:val="24"/>
                <w:szCs w:val="24"/>
                <w:rtl/>
                <w:lang w:bidi="ar-JO"/>
              </w:rPr>
              <w:t>خطط التحقق المزدوجة مع المجتمع وأًصحاب المصلحة الآخرين قبل التنفيذ لضمان تلبيتهم للتوقعات والاحتياجات.</w:t>
            </w:r>
          </w:p>
        </w:tc>
      </w:tr>
      <w:tr w:rsidR="006C7765" w14:paraId="58CC61D9" w14:textId="77777777" w:rsidTr="006C7765">
        <w:tc>
          <w:tcPr>
            <w:tcW w:w="9350" w:type="dxa"/>
          </w:tcPr>
          <w:p w14:paraId="40780E60" w14:textId="6A34E6C2" w:rsidR="006C7765" w:rsidRDefault="006C7765" w:rsidP="009E226F">
            <w:pPr>
              <w:bidi/>
              <w:jc w:val="both"/>
              <w:rPr>
                <w:rFonts w:ascii="Calibri" w:hAnsi="Calibri" w:cs="Calibri"/>
                <w:sz w:val="24"/>
                <w:szCs w:val="24"/>
                <w:rtl/>
                <w:lang w:bidi="ar-JO"/>
              </w:rPr>
            </w:pPr>
            <w:r>
              <w:rPr>
                <w:rFonts w:ascii="Calibri" w:hAnsi="Calibri" w:cs="Calibri"/>
                <w:kern w:val="0"/>
                <w:sz w:val="24"/>
                <w:szCs w:val="24"/>
                <w:rtl/>
                <w:lang w:bidi="ar-JO"/>
                <w14:ligatures w14:val="none"/>
              </w:rPr>
              <w:t>تضمين أنشطة ومؤشرات المشاركة المجتمعية والمساءلة في الخطط والميزانيات، بالإضافة إلى توضيح كيفية مشاركة المعلومات ودعم المشاركة المجتمعية وإدارة التغذية الراجعة.</w:t>
            </w:r>
          </w:p>
        </w:tc>
      </w:tr>
      <w:tr w:rsidR="006C7765" w14:paraId="21EAC983" w14:textId="77777777" w:rsidTr="006C7765">
        <w:tc>
          <w:tcPr>
            <w:tcW w:w="9350" w:type="dxa"/>
          </w:tcPr>
          <w:p w14:paraId="49E644D0" w14:textId="0D8F889A" w:rsidR="006C7765" w:rsidRPr="00045C0E" w:rsidRDefault="006C7765" w:rsidP="00045C0E">
            <w:pPr>
              <w:bidi/>
              <w:jc w:val="both"/>
              <w:rPr>
                <w:rFonts w:ascii="Calibri" w:hAnsi="Calibri" w:cs="Calibri"/>
                <w:sz w:val="24"/>
                <w:szCs w:val="24"/>
                <w:rtl/>
                <w:lang w:bidi="ar-JO"/>
              </w:rPr>
            </w:pPr>
            <w:r>
              <w:rPr>
                <w:rFonts w:ascii="Calibri" w:hAnsi="Calibri" w:cs="Calibri" w:hint="cs"/>
                <w:sz w:val="24"/>
                <w:szCs w:val="24"/>
                <w:rtl/>
                <w:lang w:bidi="ar-JO"/>
              </w:rPr>
              <w:lastRenderedPageBreak/>
              <w:t>مشاركة المعلومات حول البرنامج بشكل دوري مع أعضاء المجتمع باستخدام الأساليب الأمثل للتواصل مع مختلف المجموعات</w:t>
            </w:r>
          </w:p>
        </w:tc>
      </w:tr>
      <w:tr w:rsidR="006C7765" w14:paraId="4997AE35" w14:textId="77777777" w:rsidTr="006C7765">
        <w:tc>
          <w:tcPr>
            <w:tcW w:w="9350" w:type="dxa"/>
          </w:tcPr>
          <w:p w14:paraId="35FD183D" w14:textId="567828FA" w:rsidR="006C7765" w:rsidRPr="00045C0E" w:rsidRDefault="006C7765" w:rsidP="00045C0E">
            <w:pPr>
              <w:bidi/>
              <w:jc w:val="both"/>
              <w:rPr>
                <w:rFonts w:ascii="Calibri" w:hAnsi="Calibri" w:cs="Calibri"/>
                <w:sz w:val="24"/>
                <w:szCs w:val="24"/>
                <w:rtl/>
                <w:lang w:bidi="ar-JO"/>
              </w:rPr>
            </w:pPr>
            <w:r>
              <w:rPr>
                <w:rFonts w:ascii="Calibri" w:hAnsi="Calibri" w:cs="Calibri" w:hint="cs"/>
                <w:sz w:val="24"/>
                <w:szCs w:val="24"/>
                <w:rtl/>
                <w:lang w:bidi="ar-JO"/>
              </w:rPr>
              <w:t>تمكين المشاركة المجتمعية الفعالة من إدارة البرنامج وتوجيهه، بما في ذلك الفئات الأكثر تهميشًا والأكثر عرضة للخطر.</w:t>
            </w:r>
          </w:p>
        </w:tc>
      </w:tr>
      <w:tr w:rsidR="006C7765" w14:paraId="77533482" w14:textId="77777777" w:rsidTr="006C7765">
        <w:tc>
          <w:tcPr>
            <w:tcW w:w="9350" w:type="dxa"/>
          </w:tcPr>
          <w:p w14:paraId="1CB56E3F" w14:textId="5AC8DF07" w:rsidR="006C7765" w:rsidRPr="00045C0E" w:rsidRDefault="006C7765" w:rsidP="00045C0E">
            <w:pPr>
              <w:bidi/>
              <w:jc w:val="both"/>
              <w:rPr>
                <w:rFonts w:ascii="Calibri" w:hAnsi="Calibri" w:cs="Calibri"/>
                <w:sz w:val="24"/>
                <w:szCs w:val="24"/>
                <w:rtl/>
                <w:lang w:bidi="ar-JO"/>
              </w:rPr>
            </w:pPr>
            <w:r>
              <w:rPr>
                <w:rFonts w:ascii="Calibri" w:hAnsi="Calibri" w:cs="Calibri" w:hint="cs"/>
                <w:sz w:val="24"/>
                <w:szCs w:val="24"/>
                <w:rtl/>
                <w:lang w:bidi="ar-JO"/>
              </w:rPr>
              <w:t>جمع التغذية الراجعة المجتمعية وتحليلها والاستجابة لها، وضمان فهم الأشخاص لكيفية طرح الأسئلة أو تقديم الاقتراحات أو إبلاغ بواعث القلق لديهم حول البرنامج.</w:t>
            </w:r>
          </w:p>
        </w:tc>
      </w:tr>
      <w:tr w:rsidR="006C7765" w14:paraId="2D189E0E" w14:textId="77777777" w:rsidTr="006C7765">
        <w:tc>
          <w:tcPr>
            <w:tcW w:w="9350" w:type="dxa"/>
          </w:tcPr>
          <w:p w14:paraId="32EC44D0" w14:textId="6720F212" w:rsidR="006C7765" w:rsidRPr="00045C0E" w:rsidRDefault="006C7765" w:rsidP="00045C0E">
            <w:pPr>
              <w:bidi/>
              <w:jc w:val="both"/>
              <w:rPr>
                <w:rFonts w:ascii="Calibri" w:hAnsi="Calibri" w:cs="Calibri"/>
                <w:sz w:val="24"/>
                <w:szCs w:val="24"/>
                <w:rtl/>
                <w:lang w:bidi="ar-JO"/>
              </w:rPr>
            </w:pPr>
            <w:r>
              <w:rPr>
                <w:rFonts w:ascii="Calibri" w:hAnsi="Calibri" w:cs="Calibri" w:hint="cs"/>
                <w:sz w:val="24"/>
                <w:szCs w:val="24"/>
                <w:rtl/>
                <w:lang w:bidi="ar-JO"/>
              </w:rPr>
              <w:t>مراجعة وتعديل أنشطة البرنامج وأساليبه بشكل دوري بناءً على التغذية الراجعة المجتمعية وبيانات الرصد.</w:t>
            </w:r>
          </w:p>
        </w:tc>
      </w:tr>
      <w:tr w:rsidR="006C7765" w14:paraId="7897F899" w14:textId="77777777" w:rsidTr="006C7765">
        <w:tc>
          <w:tcPr>
            <w:tcW w:w="9350" w:type="dxa"/>
          </w:tcPr>
          <w:p w14:paraId="1B932FA8" w14:textId="75F39745" w:rsidR="006C7765" w:rsidRPr="00045C0E" w:rsidRDefault="006C7765" w:rsidP="00045C0E">
            <w:pPr>
              <w:bidi/>
              <w:jc w:val="both"/>
              <w:rPr>
                <w:rFonts w:ascii="Calibri" w:hAnsi="Calibri" w:cs="Calibri"/>
                <w:sz w:val="24"/>
                <w:szCs w:val="24"/>
                <w:rtl/>
                <w:lang w:bidi="ar-JO"/>
              </w:rPr>
            </w:pPr>
            <w:r>
              <w:rPr>
                <w:rFonts w:ascii="Calibri" w:hAnsi="Calibri" w:cs="Calibri" w:hint="cs"/>
                <w:sz w:val="24"/>
                <w:szCs w:val="24"/>
                <w:rtl/>
                <w:lang w:bidi="ar-JO"/>
              </w:rPr>
              <w:t>إشراك المجتمعات في تخطيط التقييم ومناقشة النتائج.</w:t>
            </w:r>
          </w:p>
        </w:tc>
      </w:tr>
      <w:tr w:rsidR="006C7765" w14:paraId="13D39ABF" w14:textId="77777777" w:rsidTr="006C7765">
        <w:tc>
          <w:tcPr>
            <w:tcW w:w="9350" w:type="dxa"/>
          </w:tcPr>
          <w:p w14:paraId="369BD8A9" w14:textId="1CFF2023" w:rsidR="006C7765" w:rsidRPr="00045C0E" w:rsidRDefault="006C7765" w:rsidP="00045C0E">
            <w:pPr>
              <w:bidi/>
              <w:jc w:val="both"/>
              <w:rPr>
                <w:rFonts w:ascii="Calibri" w:hAnsi="Calibri" w:cs="Calibri"/>
                <w:sz w:val="24"/>
                <w:szCs w:val="24"/>
                <w:rtl/>
                <w:lang w:bidi="ar-JO"/>
              </w:rPr>
            </w:pPr>
            <w:r>
              <w:rPr>
                <w:rFonts w:ascii="Calibri" w:hAnsi="Calibri" w:cs="Calibri" w:hint="cs"/>
                <w:sz w:val="24"/>
                <w:szCs w:val="24"/>
                <w:rtl/>
                <w:lang w:bidi="ar-JO"/>
              </w:rPr>
              <w:t>تحقق من مدى رضا أفراد المجتمع عن البرنامج وكيفية تقديمه وما يمكن تحسينه.</w:t>
            </w:r>
          </w:p>
        </w:tc>
      </w:tr>
      <w:tr w:rsidR="006C7765" w14:paraId="152AADB1" w14:textId="77777777" w:rsidTr="006C7765">
        <w:tc>
          <w:tcPr>
            <w:tcW w:w="9350" w:type="dxa"/>
          </w:tcPr>
          <w:p w14:paraId="511E5EE1" w14:textId="1932BB01" w:rsidR="006C7765" w:rsidRDefault="002619CF" w:rsidP="009E226F">
            <w:pPr>
              <w:tabs>
                <w:tab w:val="left" w:pos="5321"/>
              </w:tabs>
              <w:bidi/>
              <w:jc w:val="both"/>
              <w:rPr>
                <w:rFonts w:ascii="Calibri" w:hAnsi="Calibri" w:cs="Calibri" w:hint="cs"/>
                <w:sz w:val="24"/>
                <w:szCs w:val="24"/>
                <w:rtl/>
                <w:lang w:bidi="ar-JO"/>
              </w:rPr>
            </w:pPr>
            <w:r w:rsidRPr="002619CF">
              <w:rPr>
                <w:rFonts w:ascii="Calibri" w:hAnsi="Calibri" w:cs="Calibri"/>
                <w:sz w:val="24"/>
                <w:szCs w:val="24"/>
                <w:rtl/>
                <w:lang w:bidi="ar-JO"/>
              </w:rPr>
              <w:t>تعزيز المشاركة المجتمعية وفهم المساءلة والقدرات على كافة المستويات في الجمعية الوطنية.</w:t>
            </w:r>
          </w:p>
        </w:tc>
      </w:tr>
      <w:tr w:rsidR="002619CF" w14:paraId="3E267FA0" w14:textId="77777777" w:rsidTr="006C7765">
        <w:tc>
          <w:tcPr>
            <w:tcW w:w="9350" w:type="dxa"/>
          </w:tcPr>
          <w:p w14:paraId="1AB21D9B" w14:textId="7ABE4A1B" w:rsidR="002619CF" w:rsidRPr="002619CF" w:rsidRDefault="002619CF" w:rsidP="009E226F">
            <w:pPr>
              <w:tabs>
                <w:tab w:val="left" w:pos="3616"/>
              </w:tabs>
              <w:bidi/>
              <w:jc w:val="both"/>
              <w:rPr>
                <w:rFonts w:ascii="Calibri" w:hAnsi="Calibri" w:cs="Calibri"/>
                <w:sz w:val="24"/>
                <w:szCs w:val="24"/>
                <w:rtl/>
                <w:lang w:bidi="ar-JO"/>
              </w:rPr>
            </w:pPr>
            <w:r w:rsidRPr="002619CF">
              <w:rPr>
                <w:rFonts w:ascii="Calibri" w:hAnsi="Calibri" w:cs="Calibri"/>
                <w:sz w:val="24"/>
                <w:szCs w:val="24"/>
                <w:rtl/>
                <w:lang w:bidi="ar-JO"/>
              </w:rPr>
              <w:t>تخصيص الموارد، بما في ذلك التمويل والموظفين، لإضفاء الطابع المؤسسي على المشاركة المجتمعية والمساءلة وتعزيزها</w:t>
            </w:r>
          </w:p>
        </w:tc>
      </w:tr>
      <w:tr w:rsidR="002619CF" w14:paraId="72928D73" w14:textId="77777777" w:rsidTr="006C7765">
        <w:tc>
          <w:tcPr>
            <w:tcW w:w="9350" w:type="dxa"/>
          </w:tcPr>
          <w:p w14:paraId="692604C9" w14:textId="2D4F4D33" w:rsidR="002619CF" w:rsidRPr="002619CF" w:rsidRDefault="002619CF" w:rsidP="009E226F">
            <w:pPr>
              <w:tabs>
                <w:tab w:val="left" w:pos="5321"/>
              </w:tabs>
              <w:bidi/>
              <w:jc w:val="both"/>
              <w:rPr>
                <w:rFonts w:ascii="Calibri" w:hAnsi="Calibri" w:cs="Calibri" w:hint="cs"/>
                <w:sz w:val="24"/>
                <w:szCs w:val="24"/>
                <w:rtl/>
                <w:lang w:bidi="ar-JO"/>
              </w:rPr>
            </w:pPr>
            <w:r w:rsidRPr="002619CF">
              <w:rPr>
                <w:rFonts w:ascii="Calibri" w:hAnsi="Calibri" w:cs="Calibri"/>
                <w:sz w:val="24"/>
                <w:szCs w:val="24"/>
                <w:rtl/>
                <w:lang w:bidi="ar-JO"/>
              </w:rPr>
              <w:t xml:space="preserve">إدماج المشاركة المجتمعية والمساءلة  في كافة استراتيجيات الجمعية الوطنية وقيمها وخططها وسياساتها </w:t>
            </w:r>
            <w:r w:rsidRPr="002619CF">
              <w:rPr>
                <w:rFonts w:ascii="Calibri" w:hAnsi="Calibri" w:cs="Calibri" w:hint="cs"/>
                <w:sz w:val="24"/>
                <w:szCs w:val="24"/>
                <w:rtl/>
                <w:lang w:bidi="ar-JO"/>
              </w:rPr>
              <w:t>وأدواتها</w:t>
            </w:r>
            <w:r w:rsidRPr="002619CF">
              <w:rPr>
                <w:rFonts w:ascii="Calibri" w:hAnsi="Calibri" w:cs="Calibri"/>
                <w:sz w:val="24"/>
                <w:szCs w:val="24"/>
                <w:rtl/>
                <w:lang w:bidi="ar-JO"/>
              </w:rPr>
              <w:t xml:space="preserve"> لتصبح طريقة عمل نموذجية لكافة الموظفين والمتطوعين</w:t>
            </w:r>
            <w:r>
              <w:rPr>
                <w:rFonts w:ascii="Calibri" w:hAnsi="Calibri" w:cs="Calibri"/>
                <w:sz w:val="24"/>
                <w:szCs w:val="24"/>
                <w:lang w:bidi="ar-JO"/>
              </w:rPr>
              <w:t>.</w:t>
            </w:r>
          </w:p>
        </w:tc>
      </w:tr>
      <w:tr w:rsidR="002619CF" w14:paraId="1C18640C" w14:textId="77777777" w:rsidTr="006C7765">
        <w:tc>
          <w:tcPr>
            <w:tcW w:w="9350" w:type="dxa"/>
          </w:tcPr>
          <w:p w14:paraId="4AF4601F" w14:textId="39DA62F9" w:rsidR="002619CF" w:rsidRPr="002619CF" w:rsidRDefault="002619CF" w:rsidP="009E226F">
            <w:pPr>
              <w:tabs>
                <w:tab w:val="left" w:pos="3098"/>
              </w:tabs>
              <w:bidi/>
              <w:jc w:val="both"/>
              <w:rPr>
                <w:rFonts w:ascii="Calibri" w:hAnsi="Calibri" w:cs="Calibri"/>
                <w:sz w:val="24"/>
                <w:szCs w:val="24"/>
                <w:rtl/>
                <w:lang w:bidi="ar-JO"/>
              </w:rPr>
            </w:pPr>
            <w:r w:rsidRPr="002619CF">
              <w:rPr>
                <w:rFonts w:ascii="Calibri" w:hAnsi="Calibri" w:cs="Calibri"/>
                <w:sz w:val="24"/>
                <w:szCs w:val="24"/>
                <w:rtl/>
                <w:lang w:bidi="ar-JO"/>
              </w:rPr>
              <w:t>إنشاء آلية للتغذية الراجعة المجتمعية للجمعية الوطنية مع عمليات لإدارة الشكاوى الحساسة.</w:t>
            </w:r>
          </w:p>
        </w:tc>
      </w:tr>
    </w:tbl>
    <w:p w14:paraId="20E223C5" w14:textId="77777777" w:rsidR="006C7765" w:rsidRPr="006C7765" w:rsidRDefault="006C7765" w:rsidP="006C7765">
      <w:pPr>
        <w:bidi/>
        <w:spacing w:line="240" w:lineRule="auto"/>
        <w:jc w:val="both"/>
        <w:rPr>
          <w:rFonts w:ascii="Calibri" w:hAnsi="Calibri" w:cs="Calibri"/>
          <w:sz w:val="24"/>
          <w:szCs w:val="24"/>
          <w:rtl/>
          <w:lang w:bidi="ar-JO"/>
        </w:rPr>
      </w:pPr>
    </w:p>
    <w:sectPr w:rsidR="006C7765" w:rsidRPr="006C776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2B539" w14:textId="77777777" w:rsidR="0017796D" w:rsidRDefault="0017796D" w:rsidP="00A3414F">
      <w:pPr>
        <w:spacing w:after="0" w:line="240" w:lineRule="auto"/>
      </w:pPr>
      <w:r>
        <w:separator/>
      </w:r>
    </w:p>
  </w:endnote>
  <w:endnote w:type="continuationSeparator" w:id="0">
    <w:p w14:paraId="09C76E29" w14:textId="77777777" w:rsidR="0017796D" w:rsidRDefault="0017796D" w:rsidP="00A34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348DD" w14:textId="77777777" w:rsidR="0017796D" w:rsidRDefault="0017796D" w:rsidP="00A3414F">
      <w:pPr>
        <w:spacing w:after="0" w:line="240" w:lineRule="auto"/>
      </w:pPr>
      <w:r>
        <w:separator/>
      </w:r>
    </w:p>
  </w:footnote>
  <w:footnote w:type="continuationSeparator" w:id="0">
    <w:p w14:paraId="119BFEFF" w14:textId="77777777" w:rsidR="0017796D" w:rsidRDefault="0017796D" w:rsidP="00A34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39D16" w14:textId="7B6183B1" w:rsidR="00A3414F" w:rsidRPr="00A3414F" w:rsidRDefault="00A3414F" w:rsidP="00A3414F">
    <w:pPr>
      <w:pStyle w:val="Header"/>
      <w:bidi/>
      <w:jc w:val="both"/>
      <w:rPr>
        <w:rFonts w:ascii="Calibri" w:hAnsi="Calibri" w:cs="Calibri"/>
        <w:sz w:val="24"/>
        <w:szCs w:val="24"/>
      </w:rPr>
    </w:pPr>
    <w:r w:rsidRPr="00A3414F">
      <w:rPr>
        <w:rFonts w:ascii="Calibri" w:hAnsi="Calibri" w:cs="Calibri"/>
        <w:sz w:val="24"/>
        <w:szCs w:val="24"/>
        <w:rtl/>
      </w:rPr>
      <w:t>بطاقات الإجراءات الأساسية للمشاركة المجتمعية والمساءلة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1624B1"/>
    <w:multiLevelType w:val="hybridMultilevel"/>
    <w:tmpl w:val="C7DA8200"/>
    <w:lvl w:ilvl="0" w:tplc="0B5AD09E">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7E171B28"/>
    <w:multiLevelType w:val="hybridMultilevel"/>
    <w:tmpl w:val="152C8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549146">
    <w:abstractNumId w:val="1"/>
  </w:num>
  <w:num w:numId="2" w16cid:durableId="608467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EwNbcwNDEAkgZGZko6SsGpxcWZ+XkgBYa1ALHBHw8sAAAA"/>
  </w:docVars>
  <w:rsids>
    <w:rsidRoot w:val="00EE3468"/>
    <w:rsid w:val="00045C0E"/>
    <w:rsid w:val="00055383"/>
    <w:rsid w:val="00111253"/>
    <w:rsid w:val="0017796D"/>
    <w:rsid w:val="002619CF"/>
    <w:rsid w:val="00333A93"/>
    <w:rsid w:val="003E7EAE"/>
    <w:rsid w:val="00645FD4"/>
    <w:rsid w:val="006C7765"/>
    <w:rsid w:val="00727324"/>
    <w:rsid w:val="008307AF"/>
    <w:rsid w:val="009E226F"/>
    <w:rsid w:val="00A3414F"/>
    <w:rsid w:val="00A71A19"/>
    <w:rsid w:val="00A82CD9"/>
    <w:rsid w:val="00B20EDB"/>
    <w:rsid w:val="00C61B45"/>
    <w:rsid w:val="00EE34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F32D2"/>
  <w15:chartTrackingRefBased/>
  <w15:docId w15:val="{B4978892-F2BF-4E0B-9DD0-A1DAB479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414F"/>
    <w:rPr>
      <w:color w:val="0563C1" w:themeColor="hyperlink"/>
      <w:u w:val="single"/>
    </w:rPr>
  </w:style>
  <w:style w:type="character" w:styleId="UnresolvedMention">
    <w:name w:val="Unresolved Mention"/>
    <w:basedOn w:val="DefaultParagraphFont"/>
    <w:uiPriority w:val="99"/>
    <w:semiHidden/>
    <w:unhideWhenUsed/>
    <w:rsid w:val="00A3414F"/>
    <w:rPr>
      <w:color w:val="605E5C"/>
      <w:shd w:val="clear" w:color="auto" w:fill="E1DFDD"/>
    </w:rPr>
  </w:style>
  <w:style w:type="paragraph" w:styleId="Header">
    <w:name w:val="header"/>
    <w:basedOn w:val="Normal"/>
    <w:link w:val="HeaderChar"/>
    <w:uiPriority w:val="99"/>
    <w:unhideWhenUsed/>
    <w:rsid w:val="00A341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4F"/>
  </w:style>
  <w:style w:type="paragraph" w:styleId="Footer">
    <w:name w:val="footer"/>
    <w:basedOn w:val="Normal"/>
    <w:link w:val="FooterChar"/>
    <w:uiPriority w:val="99"/>
    <w:unhideWhenUsed/>
    <w:rsid w:val="00A341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4F"/>
  </w:style>
  <w:style w:type="paragraph" w:styleId="ListParagraph">
    <w:name w:val="List Paragraph"/>
    <w:basedOn w:val="Normal"/>
    <w:uiPriority w:val="34"/>
    <w:qFormat/>
    <w:rsid w:val="00A3414F"/>
    <w:pPr>
      <w:ind w:left="720"/>
      <w:contextualSpacing/>
    </w:pPr>
  </w:style>
  <w:style w:type="table" w:styleId="TableGrid">
    <w:name w:val="Table Grid"/>
    <w:basedOn w:val="TableNormal"/>
    <w:uiPriority w:val="39"/>
    <w:rsid w:val="006C77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90823">
      <w:bodyDiv w:val="1"/>
      <w:marLeft w:val="0"/>
      <w:marRight w:val="0"/>
      <w:marTop w:val="0"/>
      <w:marBottom w:val="0"/>
      <w:divBdr>
        <w:top w:val="none" w:sz="0" w:space="0" w:color="auto"/>
        <w:left w:val="none" w:sz="0" w:space="0" w:color="auto"/>
        <w:bottom w:val="none" w:sz="0" w:space="0" w:color="auto"/>
        <w:right w:val="none" w:sz="0" w:space="0" w:color="auto"/>
      </w:divBdr>
    </w:div>
    <w:div w:id="268781843">
      <w:bodyDiv w:val="1"/>
      <w:marLeft w:val="0"/>
      <w:marRight w:val="0"/>
      <w:marTop w:val="0"/>
      <w:marBottom w:val="0"/>
      <w:divBdr>
        <w:top w:val="none" w:sz="0" w:space="0" w:color="auto"/>
        <w:left w:val="none" w:sz="0" w:space="0" w:color="auto"/>
        <w:bottom w:val="none" w:sz="0" w:space="0" w:color="auto"/>
        <w:right w:val="none" w:sz="0" w:space="0" w:color="auto"/>
      </w:divBdr>
    </w:div>
    <w:div w:id="334841308">
      <w:bodyDiv w:val="1"/>
      <w:marLeft w:val="0"/>
      <w:marRight w:val="0"/>
      <w:marTop w:val="0"/>
      <w:marBottom w:val="0"/>
      <w:divBdr>
        <w:top w:val="none" w:sz="0" w:space="0" w:color="auto"/>
        <w:left w:val="none" w:sz="0" w:space="0" w:color="auto"/>
        <w:bottom w:val="none" w:sz="0" w:space="0" w:color="auto"/>
        <w:right w:val="none" w:sz="0" w:space="0" w:color="auto"/>
      </w:divBdr>
    </w:div>
    <w:div w:id="411003538">
      <w:bodyDiv w:val="1"/>
      <w:marLeft w:val="0"/>
      <w:marRight w:val="0"/>
      <w:marTop w:val="0"/>
      <w:marBottom w:val="0"/>
      <w:divBdr>
        <w:top w:val="none" w:sz="0" w:space="0" w:color="auto"/>
        <w:left w:val="none" w:sz="0" w:space="0" w:color="auto"/>
        <w:bottom w:val="none" w:sz="0" w:space="0" w:color="auto"/>
        <w:right w:val="none" w:sz="0" w:space="0" w:color="auto"/>
      </w:divBdr>
    </w:div>
    <w:div w:id="934434151">
      <w:bodyDiv w:val="1"/>
      <w:marLeft w:val="0"/>
      <w:marRight w:val="0"/>
      <w:marTop w:val="0"/>
      <w:marBottom w:val="0"/>
      <w:divBdr>
        <w:top w:val="none" w:sz="0" w:space="0" w:color="auto"/>
        <w:left w:val="none" w:sz="0" w:space="0" w:color="auto"/>
        <w:bottom w:val="none" w:sz="0" w:space="0" w:color="auto"/>
        <w:right w:val="none" w:sz="0" w:space="0" w:color="auto"/>
      </w:divBdr>
    </w:div>
    <w:div w:id="1367294364">
      <w:bodyDiv w:val="1"/>
      <w:marLeft w:val="0"/>
      <w:marRight w:val="0"/>
      <w:marTop w:val="0"/>
      <w:marBottom w:val="0"/>
      <w:divBdr>
        <w:top w:val="none" w:sz="0" w:space="0" w:color="auto"/>
        <w:left w:val="none" w:sz="0" w:space="0" w:color="auto"/>
        <w:bottom w:val="none" w:sz="0" w:space="0" w:color="auto"/>
        <w:right w:val="none" w:sz="0" w:space="0" w:color="auto"/>
      </w:divBdr>
    </w:div>
    <w:div w:id="1773432661">
      <w:bodyDiv w:val="1"/>
      <w:marLeft w:val="0"/>
      <w:marRight w:val="0"/>
      <w:marTop w:val="0"/>
      <w:marBottom w:val="0"/>
      <w:divBdr>
        <w:top w:val="none" w:sz="0" w:space="0" w:color="auto"/>
        <w:left w:val="none" w:sz="0" w:space="0" w:color="auto"/>
        <w:bottom w:val="none" w:sz="0" w:space="0" w:color="auto"/>
        <w:right w:val="none" w:sz="0" w:space="0" w:color="auto"/>
      </w:divBdr>
    </w:div>
    <w:div w:id="1882857112">
      <w:bodyDiv w:val="1"/>
      <w:marLeft w:val="0"/>
      <w:marRight w:val="0"/>
      <w:marTop w:val="0"/>
      <w:marBottom w:val="0"/>
      <w:divBdr>
        <w:top w:val="none" w:sz="0" w:space="0" w:color="auto"/>
        <w:left w:val="none" w:sz="0" w:space="0" w:color="auto"/>
        <w:bottom w:val="none" w:sz="0" w:space="0" w:color="auto"/>
        <w:right w:val="none" w:sz="0" w:space="0" w:color="auto"/>
      </w:divBdr>
    </w:div>
    <w:div w:id="1891575541">
      <w:bodyDiv w:val="1"/>
      <w:marLeft w:val="0"/>
      <w:marRight w:val="0"/>
      <w:marTop w:val="0"/>
      <w:marBottom w:val="0"/>
      <w:divBdr>
        <w:top w:val="none" w:sz="0" w:space="0" w:color="auto"/>
        <w:left w:val="none" w:sz="0" w:space="0" w:color="auto"/>
        <w:bottom w:val="none" w:sz="0" w:space="0" w:color="auto"/>
        <w:right w:val="none" w:sz="0" w:space="0" w:color="auto"/>
      </w:divBdr>
    </w:div>
    <w:div w:id="2089956000">
      <w:bodyDiv w:val="1"/>
      <w:marLeft w:val="0"/>
      <w:marRight w:val="0"/>
      <w:marTop w:val="0"/>
      <w:marBottom w:val="0"/>
      <w:divBdr>
        <w:top w:val="none" w:sz="0" w:space="0" w:color="auto"/>
        <w:left w:val="none" w:sz="0" w:space="0" w:color="auto"/>
        <w:bottom w:val="none" w:sz="0" w:space="0" w:color="auto"/>
        <w:right w:val="none" w:sz="0" w:space="0" w:color="auto"/>
      </w:divBdr>
    </w:div>
    <w:div w:id="2100833467">
      <w:bodyDiv w:val="1"/>
      <w:marLeft w:val="0"/>
      <w:marRight w:val="0"/>
      <w:marTop w:val="0"/>
      <w:marBottom w:val="0"/>
      <w:divBdr>
        <w:top w:val="none" w:sz="0" w:space="0" w:color="auto"/>
        <w:left w:val="none" w:sz="0" w:space="0" w:color="auto"/>
        <w:bottom w:val="none" w:sz="0" w:space="0" w:color="auto"/>
        <w:right w:val="none" w:sz="0" w:space="0" w:color="auto"/>
      </w:divBdr>
    </w:div>
    <w:div w:id="214646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amboard.google.com/d/1FhS0LvQ32Zcp082S0malfd8POLmvU5KwNdJOYav6JRs/edit?usp=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Momen</dc:creator>
  <cp:keywords/>
  <dc:description/>
  <cp:lastModifiedBy>Momen</cp:lastModifiedBy>
  <cp:revision>9</cp:revision>
  <dcterms:created xsi:type="dcterms:W3CDTF">2023-11-19T08:56:00Z</dcterms:created>
  <dcterms:modified xsi:type="dcterms:W3CDTF">2023-11-19T10:53:00Z</dcterms:modified>
</cp:coreProperties>
</file>