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DE2C2" w14:textId="384B0E95" w:rsidR="000D088E" w:rsidRPr="00F2191C" w:rsidRDefault="00F2191C" w:rsidP="001C2836">
      <w:pPr>
        <w:pStyle w:val="Heading1"/>
        <w:bidi/>
        <w:spacing w:after="120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bookmarkStart w:id="0" w:name="_Hlk145511696"/>
      <w:r w:rsidRPr="00A01C43">
        <w:rPr>
          <w:rFonts w:asciiTheme="minorHAnsi" w:hAnsiTheme="minorHAnsi" w:cstheme="minorHAnsi"/>
          <w:color w:val="FF0000"/>
          <w:sz w:val="28"/>
          <w:szCs w:val="28"/>
          <w:rtl/>
          <w:lang w:val="en-GB"/>
        </w:rPr>
        <w:t xml:space="preserve">سيناريو </w:t>
      </w:r>
      <w:r w:rsidRPr="00A01C43">
        <w:rPr>
          <w:rFonts w:asciiTheme="minorHAnsi" w:hAnsiTheme="minorHAnsi" w:cstheme="minorHAnsi" w:hint="cs"/>
          <w:color w:val="FF0000"/>
          <w:sz w:val="28"/>
          <w:szCs w:val="28"/>
          <w:rtl/>
          <w:lang w:val="en-GB"/>
        </w:rPr>
        <w:t>التدريب</w:t>
      </w:r>
      <w:r w:rsidRPr="00A01C43">
        <w:rPr>
          <w:rFonts w:asciiTheme="minorHAnsi" w:hAnsiTheme="minorHAnsi" w:cstheme="minorHAnsi"/>
          <w:color w:val="FF0000"/>
          <w:sz w:val="28"/>
          <w:szCs w:val="28"/>
          <w:rtl/>
          <w:lang w:val="en-GB"/>
        </w:rPr>
        <w:t xml:space="preserve">: </w:t>
      </w:r>
      <w:r w:rsidRPr="00A01C43">
        <w:rPr>
          <w:rFonts w:asciiTheme="minorHAnsi" w:hAnsiTheme="minorHAnsi" w:cstheme="minorHAnsi"/>
          <w:sz w:val="28"/>
          <w:szCs w:val="28"/>
          <w:rtl/>
          <w:lang w:val="en-GB"/>
        </w:rPr>
        <w:t xml:space="preserve">المشاركة المجتمعية والمساءلة في </w:t>
      </w:r>
      <w:r w:rsidRPr="00A01C43">
        <w:rPr>
          <w:rFonts w:asciiTheme="minorHAnsi" w:hAnsiTheme="minorHAnsi" w:cstheme="minorHAnsi" w:hint="cs"/>
          <w:sz w:val="28"/>
          <w:szCs w:val="28"/>
          <w:rtl/>
          <w:lang w:val="en-GB"/>
        </w:rPr>
        <w:t>ال</w:t>
      </w:r>
      <w:r w:rsidRPr="00A01C43">
        <w:rPr>
          <w:rFonts w:asciiTheme="minorHAnsi" w:hAnsiTheme="minorHAnsi" w:cstheme="minorHAnsi"/>
          <w:sz w:val="28"/>
          <w:szCs w:val="28"/>
          <w:rtl/>
          <w:lang w:val="en-GB"/>
        </w:rPr>
        <w:t xml:space="preserve">حالات الطارئة </w:t>
      </w:r>
      <w:r w:rsidRPr="00A01C43">
        <w:rPr>
          <w:rFonts w:asciiTheme="minorHAnsi" w:hAnsiTheme="minorHAnsi" w:cstheme="minorHAnsi" w:hint="cs"/>
          <w:sz w:val="28"/>
          <w:szCs w:val="28"/>
          <w:rtl/>
          <w:lang w:val="en-GB"/>
        </w:rPr>
        <w:t>- الأوبئة</w:t>
      </w:r>
      <w:bookmarkEnd w:id="0"/>
    </w:p>
    <w:p w14:paraId="256EAB4F" w14:textId="0DA0D81E" w:rsidR="00D05648" w:rsidRPr="003F325F" w:rsidRDefault="00D05648" w:rsidP="001C2836">
      <w:pPr>
        <w:bidi/>
        <w:spacing w:after="0"/>
        <w:jc w:val="both"/>
        <w:rPr>
          <w:rFonts w:asciiTheme="minorHAnsi" w:hAnsiTheme="minorHAnsi" w:cstheme="minorHAnsi"/>
          <w:lang w:eastAsia="x-none"/>
        </w:rPr>
      </w:pPr>
    </w:p>
    <w:p w14:paraId="45FCCB23" w14:textId="77777777" w:rsidR="001C2836" w:rsidRPr="001C2836" w:rsidRDefault="001C2836" w:rsidP="00EF176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  <w:rtl/>
          <w:lang w:bidi="ar-JO"/>
        </w:rPr>
      </w:pPr>
      <w:r w:rsidRPr="001C2836">
        <w:rPr>
          <w:rFonts w:asciiTheme="minorHAnsi" w:hAnsiTheme="minorHAnsi" w:cstheme="minorHAnsi"/>
          <w:b/>
          <w:bCs/>
          <w:sz w:val="28"/>
          <w:szCs w:val="28"/>
          <w:rtl/>
          <w:lang w:bidi="ar-JO"/>
        </w:rPr>
        <w:t>المهمة رقم 2: إيجاد حلول يقودها المجتمع (20 دقيقة)</w:t>
      </w:r>
    </w:p>
    <w:p w14:paraId="2C655FD3" w14:textId="798017DF" w:rsidR="001C2836" w:rsidRPr="001C2836" w:rsidRDefault="001C2836" w:rsidP="00EF176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  <w:rtl/>
          <w:lang w:bidi="ar-JO"/>
        </w:rPr>
      </w:pP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لسوء الحظ، 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تزداد معدلات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الإصابة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ب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>الفيروس المستجد في المناطق الحضرية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، حيث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قامت وزارة الصحة في 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أ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>ليكسا بتقديم توصيات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ها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بارتداء الكمامات والالتزام بالتباعد الجسدي، 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إلا أنه لا يتم اتباع 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هذه التعليمات في المناطق المكتظة مثل 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الأحياء العشوائية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والأسواق وأماكن العبادة مثل الكنائس والمساجد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، كما أنها طلبت من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الصليب الأحمر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 التابع </w:t>
      </w:r>
      <w:proofErr w:type="spellStart"/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لأليكسا</w:t>
      </w:r>
      <w:proofErr w:type="spellEnd"/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التدخل والعمل مع هذه المجتمعات لإيجاد طرق فعالة 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لإنفاذ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تدابير الوقاية والسيطرة على تفشي المرض.</w:t>
      </w:r>
    </w:p>
    <w:p w14:paraId="4819FC17" w14:textId="77777777" w:rsidR="001C2836" w:rsidRPr="001C2836" w:rsidRDefault="001C2836" w:rsidP="001C2836">
      <w:pPr>
        <w:pStyle w:val="BodyText2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  <w:lang w:bidi="ar-JO"/>
        </w:rPr>
      </w:pP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ما هي المجموعات التي ستقوم بالعمل معها وكيف </w:t>
      </w:r>
      <w:r w:rsidRPr="001C2836">
        <w:rPr>
          <w:rFonts w:asciiTheme="minorHAnsi" w:hAnsiTheme="minorHAnsi" w:cstheme="minorHAnsi" w:hint="cs"/>
          <w:sz w:val="24"/>
          <w:szCs w:val="24"/>
          <w:rtl/>
          <w:lang w:bidi="ar-JO"/>
        </w:rPr>
        <w:t>ستعمل على تحديد</w:t>
      </w:r>
      <w:r w:rsidRPr="001C2836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ودعم الحلول التي يقودها المجتمع؟</w:t>
      </w:r>
    </w:p>
    <w:p w14:paraId="4A545C0D" w14:textId="77777777" w:rsidR="000D088E" w:rsidRPr="001C2836" w:rsidRDefault="000D088E" w:rsidP="001C283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bidi="ar-JO"/>
        </w:rPr>
      </w:pPr>
    </w:p>
    <w:p w14:paraId="194B809E" w14:textId="6C7EC0A4" w:rsidR="003941D7" w:rsidRPr="001C2836" w:rsidRDefault="003F325F" w:rsidP="001C2836">
      <w:pPr>
        <w:bidi/>
        <w:spacing w:line="276" w:lineRule="auto"/>
        <w:jc w:val="both"/>
        <w:rPr>
          <w:rFonts w:asciiTheme="minorHAnsi" w:eastAsia="Open Sans" w:hAnsiTheme="minorHAnsi" w:cstheme="minorHAnsi"/>
          <w:color w:val="000000" w:themeColor="text1"/>
          <w:sz w:val="24"/>
          <w:szCs w:val="24"/>
        </w:rPr>
      </w:pPr>
      <w:bookmarkStart w:id="1" w:name="_Hlk145515458"/>
      <w:r w:rsidRPr="001C2836">
        <w:rPr>
          <w:rFonts w:asciiTheme="minorHAnsi" w:eastAsia="Open Sans" w:hAnsiTheme="minorHAnsi" w:cstheme="minorHAnsi"/>
          <w:color w:val="000000" w:themeColor="text1"/>
          <w:sz w:val="24"/>
          <w:szCs w:val="24"/>
          <w:rtl/>
        </w:rPr>
        <w:t xml:space="preserve">يمكنك إعداد العرض التقديمي الخاص بك على باوربوينت </w:t>
      </w:r>
      <w:r w:rsidR="001C2836" w:rsidRPr="001C2836">
        <w:rPr>
          <w:rFonts w:asciiTheme="minorHAnsi" w:eastAsia="Open Sans" w:hAnsiTheme="minorHAnsi" w:cstheme="minorHAnsi" w:hint="cs"/>
          <w:color w:val="000000" w:themeColor="text1"/>
          <w:sz w:val="24"/>
          <w:szCs w:val="24"/>
          <w:rtl/>
        </w:rPr>
        <w:t>أو</w:t>
      </w:r>
      <w:r w:rsidRPr="001C2836">
        <w:rPr>
          <w:rFonts w:asciiTheme="minorHAnsi" w:eastAsia="Open Sans" w:hAnsiTheme="minorHAnsi" w:cstheme="minorHAnsi"/>
          <w:color w:val="000000" w:themeColor="text1"/>
          <w:sz w:val="24"/>
          <w:szCs w:val="24"/>
          <w:rtl/>
        </w:rPr>
        <w:t xml:space="preserve"> اداة </w:t>
      </w:r>
      <w:proofErr w:type="spellStart"/>
      <w:r w:rsidRPr="001C2836">
        <w:rPr>
          <w:rFonts w:asciiTheme="minorHAnsi" w:eastAsia="Open Sans" w:hAnsiTheme="minorHAnsi" w:cstheme="minorHAnsi"/>
          <w:color w:val="000000" w:themeColor="text1"/>
          <w:sz w:val="24"/>
          <w:szCs w:val="24"/>
          <w:rtl/>
        </w:rPr>
        <w:t>جامبورد</w:t>
      </w:r>
      <w:proofErr w:type="spellEnd"/>
      <w:r w:rsidRPr="001C2836">
        <w:rPr>
          <w:rFonts w:asciiTheme="minorHAnsi" w:eastAsia="Open Sans" w:hAnsiTheme="minorHAnsi" w:cstheme="minorHAnsi"/>
          <w:color w:val="000000" w:themeColor="text1"/>
          <w:sz w:val="24"/>
          <w:szCs w:val="24"/>
          <w:rtl/>
        </w:rPr>
        <w:t xml:space="preserve">. إذا كنت بحاجة إلى </w:t>
      </w:r>
      <w:r w:rsidR="00B279A1" w:rsidRPr="001C2836">
        <w:rPr>
          <w:rFonts w:asciiTheme="minorHAnsi" w:eastAsia="Open Sans" w:hAnsiTheme="minorHAnsi" w:cstheme="minorHAnsi" w:hint="cs"/>
          <w:color w:val="000000" w:themeColor="text1"/>
          <w:sz w:val="24"/>
          <w:szCs w:val="24"/>
          <w:rtl/>
        </w:rPr>
        <w:t>مساعدة</w:t>
      </w:r>
      <w:bookmarkEnd w:id="1"/>
      <w:r w:rsidR="00B279A1" w:rsidRPr="001C2836">
        <w:rPr>
          <w:rFonts w:asciiTheme="minorHAnsi" w:eastAsia="Open Sans" w:hAnsiTheme="minorHAnsi" w:cstheme="minorHAnsi" w:hint="cs"/>
          <w:color w:val="000000" w:themeColor="text1"/>
          <w:sz w:val="24"/>
          <w:szCs w:val="24"/>
          <w:rtl/>
        </w:rPr>
        <w:t>، عد الى الروابط ال</w:t>
      </w:r>
      <w:r w:rsidR="001C2836" w:rsidRPr="001C2836">
        <w:rPr>
          <w:rFonts w:asciiTheme="minorHAnsi" w:eastAsia="Open Sans" w:hAnsiTheme="minorHAnsi" w:cstheme="minorHAnsi" w:hint="cs"/>
          <w:color w:val="000000" w:themeColor="text1"/>
          <w:sz w:val="24"/>
          <w:szCs w:val="24"/>
          <w:rtl/>
        </w:rPr>
        <w:t xml:space="preserve">آتية: </w:t>
      </w:r>
      <w:hyperlink r:id="rId11" w:history="1">
        <w:r w:rsidR="001C2836" w:rsidRPr="001C2836">
          <w:rPr>
            <w:rStyle w:val="Hyperlink"/>
            <w:rFonts w:asciiTheme="minorHAnsi" w:eastAsia="Open Sans" w:hAnsiTheme="minorHAnsi" w:cstheme="minorHAnsi" w:hint="cs"/>
            <w:sz w:val="24"/>
            <w:szCs w:val="24"/>
            <w:rtl/>
          </w:rPr>
          <w:t>الوحدة السابعة من دليل المشاركة المجتمعية والمساءلة</w:t>
        </w:r>
      </w:hyperlink>
      <w:r w:rsidR="001C2836" w:rsidRPr="001C2836">
        <w:rPr>
          <w:rFonts w:asciiTheme="minorHAnsi" w:eastAsia="Open Sans" w:hAnsiTheme="minorHAnsi" w:cstheme="minorHAnsi" w:hint="cs"/>
          <w:color w:val="000000" w:themeColor="text1"/>
          <w:sz w:val="24"/>
          <w:szCs w:val="24"/>
          <w:rtl/>
        </w:rPr>
        <w:t xml:space="preserve"> </w:t>
      </w:r>
      <w:hyperlink r:id="rId12" w:history="1">
        <w:r w:rsidR="001C2836" w:rsidRPr="001C2836">
          <w:rPr>
            <w:rStyle w:val="Hyperlink"/>
            <w:rFonts w:asciiTheme="minorHAnsi" w:eastAsia="Open Sans" w:hAnsiTheme="minorHAnsi" w:cstheme="minorHAnsi" w:hint="cs"/>
            <w:sz w:val="24"/>
            <w:szCs w:val="24"/>
            <w:rtl/>
          </w:rPr>
          <w:t>وأداة المشاركة المجتمعية والمساءلة رقم 17: تغيير السلوك وموارد الإبلاغ عن المخاطر والمشاركة المجتمعية والمساءلة</w:t>
        </w:r>
      </w:hyperlink>
      <w:r w:rsidR="001C2836" w:rsidRPr="001C2836">
        <w:rPr>
          <w:rFonts w:asciiTheme="minorHAnsi" w:eastAsia="Open Sans" w:hAnsiTheme="minorHAnsi" w:cstheme="minorHAnsi" w:hint="cs"/>
          <w:color w:val="000000" w:themeColor="text1"/>
          <w:sz w:val="24"/>
          <w:szCs w:val="24"/>
          <w:rtl/>
        </w:rPr>
        <w:t xml:space="preserve"> .</w:t>
      </w:r>
    </w:p>
    <w:p w14:paraId="5D463AF6" w14:textId="77777777" w:rsidR="000D088E" w:rsidRPr="001C2836" w:rsidRDefault="000D088E" w:rsidP="001C283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rtl/>
          <w:lang w:bidi="ar-JO"/>
        </w:rPr>
      </w:pPr>
      <w:r w:rsidRPr="001C2836">
        <w:rPr>
          <w:rFonts w:asciiTheme="minorHAnsi" w:hAnsiTheme="minorHAnsi" w:cstheme="minorHAnsi"/>
          <w:b/>
          <w:bCs/>
          <w:sz w:val="24"/>
          <w:szCs w:val="24"/>
          <w:rtl/>
          <w:lang w:bidi="ar-JO"/>
        </w:rPr>
        <w:t>نتائج تقييم استجابة الانفلونزا:</w:t>
      </w:r>
    </w:p>
    <w:p w14:paraId="3CFEDE05" w14:textId="77777777" w:rsidR="001C2836" w:rsidRPr="0007598B" w:rsidRDefault="001C2836" w:rsidP="001C2836">
      <w:pPr>
        <w:pStyle w:val="BodyText2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  <w:lang w:bidi="ar-JO"/>
        </w:rPr>
      </w:pP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يفهم معظم الأشخاص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ال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تدابير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 الأساسية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لل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وقاية من </w:t>
      </w:r>
      <w:r>
        <w:rPr>
          <w:rFonts w:asciiTheme="minorHAnsi" w:hAnsiTheme="minorHAnsi" w:cstheme="minorHAnsi"/>
          <w:sz w:val="24"/>
          <w:szCs w:val="24"/>
          <w:rtl/>
          <w:lang w:bidi="ar-JO"/>
        </w:rPr>
        <w:t>الإنفلونزا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، ولكن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أشار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بعض الناس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إلى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عدم قدرتهم على تحمل تكلفة شراء الكمامات، وانه لن يكون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بإمكانهم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ممارسة التباعد الاجتماعي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والعزل الذاتي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عن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د الإصابة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بالمرض وذلك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نظرًا إلى أنهم بحاجة إلى العمل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بشكل يومي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. </w:t>
      </w:r>
    </w:p>
    <w:p w14:paraId="18984534" w14:textId="77777777" w:rsidR="001C2836" w:rsidRPr="0007598B" w:rsidRDefault="001C2836" w:rsidP="001C2836">
      <w:pPr>
        <w:pStyle w:val="BodyText2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  <w:lang w:bidi="ar-JO"/>
        </w:rPr>
      </w:pP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كان المصدر الأول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لل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معلومات حول ال</w:t>
      </w:r>
      <w:r>
        <w:rPr>
          <w:rFonts w:asciiTheme="minorHAnsi" w:hAnsiTheme="minorHAnsi" w:cstheme="minorHAnsi"/>
          <w:sz w:val="24"/>
          <w:szCs w:val="24"/>
          <w:rtl/>
          <w:lang w:bidi="ar-JO"/>
        </w:rPr>
        <w:t>فيروس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 هو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المذياع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بنسبة (70%)،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 ثم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وسائل التواصل الاجتماعي بنسبة (65%)،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 ثم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التلفاز بنسبة (60%)،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 يليه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العائلة والأصدقاء والجيران بنسبة (50%).</w:t>
      </w:r>
    </w:p>
    <w:p w14:paraId="24A39823" w14:textId="77777777" w:rsidR="001C2836" w:rsidRPr="0007598B" w:rsidRDefault="001C2836" w:rsidP="001C2836">
      <w:pPr>
        <w:pStyle w:val="BodyText2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  <w:lang w:bidi="ar-JO"/>
        </w:rPr>
      </w:pP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ومع ذلك، قال معظم الناس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أنه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من الصعب معرفة أي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ال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معلومات يمكن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هم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الوثوق بها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، حيث أن غالبية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مصادر المعلومات الموثوقة حول ال</w:t>
      </w:r>
      <w:r>
        <w:rPr>
          <w:rFonts w:asciiTheme="minorHAnsi" w:hAnsiTheme="minorHAnsi" w:cstheme="minorHAnsi"/>
          <w:sz w:val="24"/>
          <w:szCs w:val="24"/>
          <w:rtl/>
          <w:lang w:bidi="ar-JO"/>
        </w:rPr>
        <w:t>فيروس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الجديد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تأتي من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المجتمع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ورجالات الدين 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والعاملين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الصحيين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والعائلة والأصدقاء والجيران.</w:t>
      </w:r>
    </w:p>
    <w:p w14:paraId="33102BB1" w14:textId="77777777" w:rsidR="001C2836" w:rsidRPr="0007598B" w:rsidRDefault="001C2836" w:rsidP="001C2836">
      <w:pPr>
        <w:pStyle w:val="BodyText2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  <w:lang w:bidi="ar-JO"/>
        </w:rPr>
      </w:pP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بالنسبة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للعشوائيات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،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أشار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قادة المجتمع غير الرسميين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والمجموعات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النسائية وجمعيات الأسواق انه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م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يتلقون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الكثير من الأسئلة المتعلقة بالفيروس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.</w:t>
      </w:r>
    </w:p>
    <w:p w14:paraId="0E68E8E4" w14:textId="77777777" w:rsidR="001C2836" w:rsidRPr="0007598B" w:rsidRDefault="001C2836" w:rsidP="001C2836">
      <w:pPr>
        <w:pStyle w:val="BodyText2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  <w:lang w:bidi="ar-JO"/>
        </w:rPr>
      </w:pP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كان مستوى عدم الثقة وال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إ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نكار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مرتفع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جدا بين مجتمعات </w:t>
      </w:r>
      <w:proofErr w:type="spellStart"/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الرانا</w:t>
      </w:r>
      <w:proofErr w:type="spellEnd"/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الذين يعتقدون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أن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إ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نفلونزا الدجاج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أمر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تم تلفيقه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من قبل حكومة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أ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ليكسا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للإضرار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ب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أعمالهم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؛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ونتيجة لذلك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تلتزم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نسبة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أقل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من مجتمع </w:t>
      </w:r>
      <w:proofErr w:type="spellStart"/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الرانا</w:t>
      </w:r>
      <w:proofErr w:type="spellEnd"/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ب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التدابير الوقائية الرئيسية مثل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الالتزام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ب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ارتداء الكمامات في محلاتهم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أو السماح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للموظفين الذين يشعرون بالتعب بالبقاء في منازلهم.</w:t>
      </w:r>
    </w:p>
    <w:p w14:paraId="185D9573" w14:textId="3232644E" w:rsidR="000D088E" w:rsidRPr="003F325F" w:rsidRDefault="000D088E" w:rsidP="001C283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ind w:left="360"/>
        <w:jc w:val="both"/>
        <w:rPr>
          <w:rFonts w:asciiTheme="minorHAnsi" w:hAnsiTheme="minorHAnsi" w:cstheme="minorHAnsi"/>
          <w:sz w:val="22"/>
          <w:lang w:bidi="ar-JO"/>
        </w:rPr>
      </w:pPr>
    </w:p>
    <w:p w14:paraId="5F51DE3B" w14:textId="04E5D0D2" w:rsidR="003941D7" w:rsidRPr="003F325F" w:rsidRDefault="003941D7" w:rsidP="001C283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D630CBE" w14:textId="1D3F5C37" w:rsidR="003941D7" w:rsidRPr="003F325F" w:rsidRDefault="003F325F" w:rsidP="001C2836">
      <w:pPr>
        <w:bidi/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3F325F">
        <w:rPr>
          <w:rFonts w:asciiTheme="minorHAnsi" w:hAnsiTheme="minorHAnsi" w:cstheme="minorHAnsi"/>
          <w:b/>
          <w:bCs/>
          <w:color w:val="FF0000"/>
          <w:sz w:val="24"/>
          <w:szCs w:val="24"/>
          <w:rtl/>
        </w:rPr>
        <w:t xml:space="preserve">تذكير بالمعلومات التي </w:t>
      </w:r>
      <w:r w:rsidR="00BE756A">
        <w:rPr>
          <w:rFonts w:asciiTheme="minorHAnsi" w:hAnsiTheme="minorHAnsi" w:cstheme="minorHAnsi" w:hint="cs"/>
          <w:b/>
          <w:bCs/>
          <w:color w:val="FF0000"/>
          <w:sz w:val="24"/>
          <w:szCs w:val="24"/>
          <w:rtl/>
        </w:rPr>
        <w:t>تمت</w:t>
      </w:r>
      <w:r w:rsidRPr="003F325F">
        <w:rPr>
          <w:rFonts w:asciiTheme="minorHAnsi" w:hAnsiTheme="minorHAnsi" w:cstheme="minorHAnsi"/>
          <w:b/>
          <w:bCs/>
          <w:color w:val="FF0000"/>
          <w:sz w:val="24"/>
          <w:szCs w:val="24"/>
          <w:rtl/>
        </w:rPr>
        <w:t xml:space="preserve"> مشاركتها في المهمة السابقة </w:t>
      </w:r>
    </w:p>
    <w:p w14:paraId="39710926" w14:textId="77777777" w:rsidR="00881F6E" w:rsidRDefault="00881F6E" w:rsidP="00881F6E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bookmarkStart w:id="2" w:name="_Hlk145511643"/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تُشير العديد من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تقارير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التي ظهرت مؤخرًا إلى ظهور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سلالة جديدة من </w:t>
      </w:r>
      <w:r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الإنفلونزا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في شمال شرق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ليكسا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،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حيث ينتشر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هذا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</w:t>
      </w:r>
      <w:r>
        <w:rPr>
          <w:rFonts w:asciiTheme="minorHAnsi" w:eastAsia="Arial" w:hAnsiTheme="minorHAnsi" w:cstheme="minorHAnsi"/>
          <w:sz w:val="24"/>
          <w:szCs w:val="24"/>
          <w:rtl/>
          <w:lang w:bidi="ar-JO"/>
        </w:rPr>
        <w:t>فيروس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في المناطق الحضرية، و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ي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سبب ظهور الحمى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السعال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ضيق التنفس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صداع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والام في العضلات،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بالإضافة إلى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lastRenderedPageBreak/>
        <w:t xml:space="preserve">الإسهال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والقيئ.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من الواضح أن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هذا ال</w:t>
      </w:r>
      <w:r>
        <w:rPr>
          <w:rFonts w:asciiTheme="minorHAnsi" w:eastAsia="Arial" w:hAnsiTheme="minorHAnsi" w:cstheme="minorHAnsi"/>
          <w:sz w:val="24"/>
          <w:szCs w:val="24"/>
          <w:rtl/>
          <w:lang w:bidi="ar-JO"/>
        </w:rPr>
        <w:t>فيروس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خطير للغاية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وخصوصا على الر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ُ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ضع والأطفال الصغار وكبار السن و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الأشخاص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الذين يعانون من ضعف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في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المناعة بسبب حالات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مرضية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معين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مثل السرطان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أو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فيروس نقص المناعة البشرية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، حيث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تم الاشتباه بأكثر من </w:t>
      </w:r>
      <w:r w:rsidRPr="0007598B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3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00 حالة و50 حالة وفاة،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لا سيما بين الأشخاص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الذين تطورت حالتهم الى التهاب رئوي.</w:t>
      </w:r>
    </w:p>
    <w:p w14:paraId="4078C9C0" w14:textId="77777777" w:rsidR="00881F6E" w:rsidRDefault="00881F6E" w:rsidP="00881F6E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74E0A782" w14:textId="77777777" w:rsidR="00881F6E" w:rsidRDefault="00881F6E" w:rsidP="00881F6E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تشير النتائج والمخرجات الأولية التي تم التوصل اليها من قبل منظمة الصحة العالمية الى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أن هذا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</w:t>
      </w:r>
      <w:r>
        <w:rPr>
          <w:rFonts w:asciiTheme="minorHAnsi" w:eastAsia="Arial" w:hAnsiTheme="minorHAnsi" w:cstheme="minorHAnsi"/>
          <w:sz w:val="24"/>
          <w:szCs w:val="24"/>
          <w:rtl/>
          <w:lang w:bidi="ar-JO"/>
        </w:rPr>
        <w:t>فيروس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هو نوع جديد من انفلونزا الطيور،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حيث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أطلقت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وسائل الاعلام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عليه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اسم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"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إ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نفلونزا الدجاج".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تتضمن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تدابير الوقاية التي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تدعو كل من الحكومة في أليكسا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ومنظمة الصحة العالمية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إلى الالتزام بها؛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غسل اليدين المتكرر بالصابون والماء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وتغطية الفم عند العطس والبقاء في المنزل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والعزل الذاتي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في حال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ملاحظة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أي أعراض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،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إلى جانب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وارتداء الكمامات عند الخروج الى الأماكن العامة. يُنصح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الأشخاص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أيضا بالتأكد من طهي منتجات الدواجن جيد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ً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ا قبل تناولها. </w:t>
      </w:r>
    </w:p>
    <w:p w14:paraId="0C747847" w14:textId="77777777" w:rsidR="00881F6E" w:rsidRDefault="00881F6E" w:rsidP="00881F6E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685CADC3" w14:textId="77777777" w:rsidR="00881F6E" w:rsidRPr="0007598B" w:rsidRDefault="00881F6E" w:rsidP="00881F6E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تشُعر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وزارة الصحة في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أليكسا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ب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قلق بالغ نظرا لارتفاع معدلات الوفيات، ومحدودية الوصول الى الرعاية الصحية في المنطقة الشمالية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الشرقية، حيث طلبت من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الصليب الأحمر التابع </w:t>
      </w:r>
      <w:proofErr w:type="spellStart"/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لأليكسا</w:t>
      </w:r>
      <w:proofErr w:type="spellEnd"/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تقديم المساعدة في قيادة جهود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الإبلاغ عن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المخاطر و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مشاركة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المجتمعية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، حيث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عملوا سابقًا على إدارة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برنامج المرونة في هذه المنطقة ولديهم أيضا العديد من المتطوعين المحليين. ت</w:t>
      </w:r>
      <w:bookmarkStart w:id="3" w:name="_Hlk145511325"/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شمل البيانات الثانوية ما يلي: </w:t>
      </w:r>
    </w:p>
    <w:p w14:paraId="4682EFCD" w14:textId="77777777" w:rsidR="00881F6E" w:rsidRPr="0007598B" w:rsidRDefault="00881F6E" w:rsidP="00881F6E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28365CC6" w14:textId="77777777" w:rsidR="00881F6E" w:rsidRPr="0007598B" w:rsidRDefault="00881F6E" w:rsidP="00881F6E">
      <w:pPr>
        <w:bidi/>
        <w:spacing w:after="0" w:line="276" w:lineRule="auto"/>
        <w:jc w:val="lowKashida"/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</w:pPr>
      <w:r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>ال</w:t>
      </w:r>
      <w:r w:rsidRPr="0007598B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 xml:space="preserve">نقاط </w:t>
      </w:r>
      <w:r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>ال</w:t>
      </w:r>
      <w:r w:rsidRPr="0007598B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 xml:space="preserve">رئيسية من تقرير منظمة الصحة العالمية حول </w:t>
      </w:r>
      <w:r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 xml:space="preserve">فيروس </w:t>
      </w:r>
      <w:r w:rsidRPr="0007598B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>انفلونزا الطيور المستجد:</w:t>
      </w:r>
    </w:p>
    <w:p w14:paraId="4891CE7A" w14:textId="77777777" w:rsidR="00881F6E" w:rsidRPr="00AC69D7" w:rsidRDefault="00881F6E" w:rsidP="00881F6E">
      <w:pPr>
        <w:pStyle w:val="ListParagraph"/>
        <w:numPr>
          <w:ilvl w:val="0"/>
          <w:numId w:val="25"/>
        </w:num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في حين أن التهابات الجهاز التنفسي والالتهاب الرئوي شائعة في أليكسا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؛ إلا أن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هذه السلالة من </w:t>
      </w:r>
      <w:r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الإنفلونزا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جديدة وأكثر عدوى من فيروسات </w:t>
      </w:r>
      <w:r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الإنفلونزا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الحالية.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توجد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مخاوف من أن الناس قد لا يفهمون خطورة هذا التهديد الجديد على الصحة العامة.</w:t>
      </w:r>
    </w:p>
    <w:p w14:paraId="1CAB0127" w14:textId="77777777" w:rsidR="00881F6E" w:rsidRPr="00AC69D7" w:rsidRDefault="00881F6E" w:rsidP="00881F6E">
      <w:pPr>
        <w:pStyle w:val="ListParagraph"/>
        <w:numPr>
          <w:ilvl w:val="0"/>
          <w:numId w:val="25"/>
        </w:num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يتم مناقشة ما </w:t>
      </w:r>
      <w:r w:rsidRPr="00AC69D7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يدعى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بـ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" انفلونزا الدجاج" بشكل كبير في وسائل الاعلام الرئيسية ووسائل التواصل الاجتماعي، مع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انتشار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الكثير من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الشائعات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والتشكيكات والمعلومات المغلوطة حول الأسباب والاعراض وتدابير الوقاية على نطاق واسع.</w:t>
      </w:r>
    </w:p>
    <w:p w14:paraId="6757FF0C" w14:textId="77777777" w:rsidR="00881F6E" w:rsidRPr="00AC69D7" w:rsidRDefault="00881F6E" w:rsidP="00881F6E">
      <w:pPr>
        <w:pStyle w:val="ListParagraph"/>
        <w:numPr>
          <w:ilvl w:val="0"/>
          <w:numId w:val="25"/>
        </w:num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تنشأ اغلب الحالات في المناطق المكتظة سكنياً، بما في ذلك الاحياء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الفقيرة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في المدن، والتي تدعى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العشوائيات، حيث يوجد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رؤساء بلدي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ات منتخبين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بشكل رسمي،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فضلًا عن العديد من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قادة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مجتمع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يين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غير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رسميين، ورجالات الدين و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جماعات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نسائية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الفاعلة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والجمعيات التجارية وبعض العصابات الاجرامية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، يُشكل العرق الدالي قرابة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70% من الأشخاص الذين يعيشون في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العشوائيات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.</w:t>
      </w:r>
    </w:p>
    <w:bookmarkEnd w:id="3"/>
    <w:p w14:paraId="35E04CF2" w14:textId="77777777" w:rsidR="00881F6E" w:rsidRPr="0007598B" w:rsidRDefault="00881F6E" w:rsidP="00881F6E">
      <w:pPr>
        <w:pStyle w:val="ListParagraph"/>
        <w:numPr>
          <w:ilvl w:val="0"/>
          <w:numId w:val="0"/>
        </w:numPr>
        <w:bidi/>
        <w:spacing w:after="0" w:line="276" w:lineRule="auto"/>
        <w:jc w:val="lowKashida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</w:p>
    <w:bookmarkEnd w:id="2"/>
    <w:p w14:paraId="0F93480E" w14:textId="77777777" w:rsidR="003E4875" w:rsidRPr="003F325F" w:rsidRDefault="003E4875" w:rsidP="001C2836">
      <w:pPr>
        <w:tabs>
          <w:tab w:val="clear" w:pos="6379"/>
        </w:tabs>
        <w:bidi/>
        <w:spacing w:after="0" w:line="276" w:lineRule="auto"/>
        <w:jc w:val="both"/>
        <w:rPr>
          <w:rFonts w:asciiTheme="minorHAnsi" w:eastAsia="Open Sans" w:hAnsiTheme="minorHAnsi" w:cstheme="minorHAnsi"/>
          <w:color w:val="000000"/>
          <w:sz w:val="20"/>
          <w:szCs w:val="20"/>
        </w:rPr>
      </w:pPr>
    </w:p>
    <w:sectPr w:rsidR="003E4875" w:rsidRPr="003F325F" w:rsidSect="00D94EC6">
      <w:headerReference w:type="even" r:id="rId13"/>
      <w:headerReference w:type="default" r:id="rId14"/>
      <w:footerReference w:type="default" r:id="rId15"/>
      <w:pgSz w:w="11906" w:h="16838"/>
      <w:pgMar w:top="1618" w:right="1394" w:bottom="108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BE59" w14:textId="77777777" w:rsidR="00DC79BB" w:rsidRDefault="00DC79BB">
      <w:pPr>
        <w:spacing w:after="0" w:line="240" w:lineRule="auto"/>
      </w:pPr>
      <w:r>
        <w:separator/>
      </w:r>
    </w:p>
  </w:endnote>
  <w:endnote w:type="continuationSeparator" w:id="0">
    <w:p w14:paraId="4B4E6D29" w14:textId="77777777" w:rsidR="00DC79BB" w:rsidRDefault="00DC7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Calibri"/>
    <w:charset w:val="00"/>
    <w:family w:val="auto"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DC45B" w14:textId="5E603766" w:rsidR="006C1548" w:rsidRPr="00881F6E" w:rsidRDefault="00881F6E" w:rsidP="00881F6E">
    <w:pPr>
      <w:pStyle w:val="Footer"/>
      <w:bidi/>
      <w:rPr>
        <w:rFonts w:asciiTheme="minorHAnsi" w:hAnsiTheme="minorHAnsi" w:cstheme="minorHAnsi"/>
        <w:lang w:bidi="ar-JO"/>
      </w:rPr>
    </w:pPr>
    <w:r w:rsidRPr="00881F6E">
      <w:rPr>
        <w:rFonts w:asciiTheme="minorHAnsi" w:hAnsiTheme="minorHAnsi" w:cstheme="minorHAnsi"/>
        <w:rtl/>
        <w:lang w:bidi="ar-JO"/>
      </w:rPr>
      <w:t xml:space="preserve">عام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FB69F" w14:textId="77777777" w:rsidR="00DC79BB" w:rsidRDefault="00DC79BB">
      <w:pPr>
        <w:spacing w:after="0" w:line="240" w:lineRule="auto"/>
      </w:pPr>
      <w:r>
        <w:separator/>
      </w:r>
    </w:p>
  </w:footnote>
  <w:footnote w:type="continuationSeparator" w:id="0">
    <w:p w14:paraId="1BE754D8" w14:textId="77777777" w:rsidR="00DC79BB" w:rsidRDefault="00DC7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A10964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115" w:type="dxa"/>
        <w:right w:w="115" w:type="dxa"/>
      </w:tblCellMar>
      <w:tblLook w:val="0400" w:firstRow="0" w:lastRow="0" w:firstColumn="0" w:lastColumn="0" w:noHBand="0" w:noVBand="1"/>
    </w:tblPr>
    <w:tblGrid>
      <w:gridCol w:w="8666"/>
      <w:gridCol w:w="409"/>
    </w:tblGrid>
    <w:tr w:rsidR="00F2191C" w14:paraId="34CA6514" w14:textId="77777777" w:rsidTr="00134BB5">
      <w:trPr>
        <w:trHeight w:val="273"/>
      </w:trPr>
      <w:tc>
        <w:tcPr>
          <w:tcW w:w="8663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  <w:vAlign w:val="bottom"/>
        </w:tcPr>
        <w:p w14:paraId="12729DE9" w14:textId="77777777" w:rsidR="00F2191C" w:rsidRDefault="00F2191C" w:rsidP="00F2191C">
          <w:pP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</w:pPr>
          <w:r w:rsidRPr="008776B6">
            <w:rPr>
              <w:rFonts w:cstheme="minorHAnsi"/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AE96FBB" wp14:editId="087024EA">
                    <wp:simplePos x="0" y="0"/>
                    <wp:positionH relativeFrom="column">
                      <wp:posOffset>-923925</wp:posOffset>
                    </wp:positionH>
                    <wp:positionV relativeFrom="paragraph">
                      <wp:posOffset>262255</wp:posOffset>
                    </wp:positionV>
                    <wp:extent cx="3999230" cy="262255"/>
                    <wp:effectExtent l="0" t="0" r="0" b="4445"/>
                    <wp:wrapNone/>
                    <wp:docPr id="92206167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99230" cy="2622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F1DD86" w14:textId="77777777" w:rsidR="00F2191C" w:rsidRPr="003C7BF6" w:rsidRDefault="00F2191C" w:rsidP="00F2191C">
                                <w:pPr>
                                  <w:bidi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[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شعار </w:t>
                                </w:r>
                                <w:r w:rsidRPr="003C7BF6">
                                  <w:rPr>
                                    <w:rFonts w:ascii="Calibri" w:hAnsi="Calibri" w:cs="Calibri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الاتحاد الدولي لجمعيات الصليب الأحمر والهلال الأحمر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] | [شعار اللجنة الدولية للصليب الأحمر]                                           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AE96FB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-72.75pt;margin-top:20.65pt;width:314.9pt;height:2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" filled="f" stroked="f" strokeweight=".5pt">
                    <v:textbox>
                      <w:txbxContent>
                        <w:p w14:paraId="33F1DD86" w14:textId="77777777" w:rsidR="00F2191C" w:rsidRPr="003C7BF6" w:rsidRDefault="00F2191C" w:rsidP="00F2191C">
                          <w:pPr>
                            <w:bidi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>[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شعار </w:t>
                          </w:r>
                          <w:r w:rsidRPr="003C7BF6">
                            <w:rPr>
                              <w:rFonts w:ascii="Calibri" w:hAnsi="Calibri" w:cs="Calibri"/>
                              <w:sz w:val="16"/>
                              <w:szCs w:val="16"/>
                              <w:rtl/>
                              <w:lang w:bidi="ar-JO"/>
                            </w:rPr>
                            <w:t>الاتحاد الدولي لجمعيات الصليب الأحمر والهلال الأحمر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] | [شعار اللجنة الدولية للصليب الأحمر]                                                                                                                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  <w:t xml:space="preserve"> </w:t>
          </w:r>
        </w:p>
        <w:p w14:paraId="5220A6D2" w14:textId="77777777" w:rsidR="00F2191C" w:rsidRDefault="00F2191C" w:rsidP="00F2191C">
          <w:pP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</w:pPr>
        </w:p>
        <w:p w14:paraId="49ACA273" w14:textId="77777777" w:rsidR="00F2191C" w:rsidRPr="00EB3FAF" w:rsidRDefault="00F2191C" w:rsidP="00F2191C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Cs/>
              <w:color w:val="000000"/>
              <w:sz w:val="21"/>
              <w:szCs w:val="21"/>
              <w:rtl/>
              <w:lang w:eastAsia="en-GB"/>
            </w:rPr>
          </w:pPr>
          <w:r w:rsidRPr="00EB3FAF">
            <w:rPr>
              <w:rFonts w:eastAsia="Montserrat" w:cstheme="minorHAnsi" w:hint="cs"/>
              <w:bCs/>
              <w:color w:val="000000"/>
              <w:sz w:val="21"/>
              <w:szCs w:val="21"/>
              <w:rtl/>
              <w:lang w:eastAsia="en-GB"/>
            </w:rPr>
            <w:t>تدريب المشاركة المجتمعية والمساءلة</w:t>
          </w:r>
        </w:p>
        <w:p w14:paraId="7EE0FFA6" w14:textId="5ACC6F1A" w:rsidR="00F2191C" w:rsidRDefault="00F2191C" w:rsidP="00F2191C">
          <w:pPr>
            <w:tabs>
              <w:tab w:val="center" w:pos="4513"/>
              <w:tab w:val="right" w:pos="9026"/>
            </w:tabs>
            <w:bidi/>
            <w:spacing w:after="0" w:line="240" w:lineRule="auto"/>
            <w:rPr>
              <w:rFonts w:eastAsia="Montserrat" w:cstheme="minorHAnsi"/>
              <w:b/>
              <w:color w:val="000000"/>
              <w:sz w:val="21"/>
              <w:szCs w:val="21"/>
              <w:rtl/>
              <w:lang w:eastAsia="en-GB"/>
            </w:rPr>
          </w:pP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سيناريو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 w:bidi="ar-JO"/>
            </w:rPr>
            <w:t xml:space="preserve"> المشاركة المجتمعية والمساءلة في حالات الطوارئ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-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 w:bidi="ar-JO"/>
            </w:rPr>
            <w:t>نشرة المشاركين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 xml:space="preserve"> </w:t>
          </w:r>
        </w:p>
        <w:p w14:paraId="18BC7666" w14:textId="77777777" w:rsidR="00F2191C" w:rsidRPr="00EB3FAF" w:rsidRDefault="00F2191C" w:rsidP="00F2191C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/>
              <w:color w:val="000000"/>
              <w:sz w:val="21"/>
              <w:szCs w:val="21"/>
              <w:lang w:eastAsia="en-GB"/>
            </w:rPr>
          </w:pP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عبر الإنترنت</w:t>
          </w:r>
        </w:p>
      </w:tc>
      <w:tc>
        <w:tcPr>
          <w:tcW w:w="409" w:type="dxa"/>
          <w:tcBorders>
            <w:top w:val="nil"/>
            <w:left w:val="single" w:sz="4" w:space="0" w:color="000000"/>
            <w:bottom w:val="single" w:sz="4" w:space="0" w:color="C55911"/>
            <w:right w:val="single" w:sz="4" w:space="0" w:color="000000"/>
          </w:tcBorders>
          <w:shd w:val="clear" w:color="auto" w:fill="FF0000"/>
          <w:vAlign w:val="bottom"/>
        </w:tcPr>
        <w:p w14:paraId="1116DA89" w14:textId="77777777" w:rsidR="00F2191C" w:rsidRDefault="00F2191C" w:rsidP="00F2191C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  <w:lang w:eastAsia="en-GB"/>
            </w:rPr>
          </w:pPr>
        </w:p>
      </w:tc>
    </w:tr>
  </w:tbl>
  <w:p w14:paraId="539489A7" w14:textId="77777777" w:rsidR="00F2191C" w:rsidRPr="00331142" w:rsidRDefault="00F2191C" w:rsidP="00F2191C">
    <w:pPr>
      <w:pStyle w:val="Header"/>
    </w:pPr>
  </w:p>
  <w:p w14:paraId="0471C043" w14:textId="77777777" w:rsidR="00F2191C" w:rsidRPr="0007598B" w:rsidRDefault="00F2191C" w:rsidP="00F2191C">
    <w:pPr>
      <w:pStyle w:val="Header"/>
    </w:pPr>
  </w:p>
  <w:p w14:paraId="12D5EFB1" w14:textId="77777777" w:rsidR="00D44AC5" w:rsidRPr="00F2191C" w:rsidRDefault="00D44AC5" w:rsidP="00F219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182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E7530"/>
    <w:multiLevelType w:val="hybridMultilevel"/>
    <w:tmpl w:val="E780D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71DDB"/>
    <w:multiLevelType w:val="multilevel"/>
    <w:tmpl w:val="33468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2E68AF"/>
    <w:multiLevelType w:val="multilevel"/>
    <w:tmpl w:val="970AD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23096B"/>
    <w:multiLevelType w:val="hybridMultilevel"/>
    <w:tmpl w:val="FE0246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B20EBF"/>
    <w:multiLevelType w:val="hybridMultilevel"/>
    <w:tmpl w:val="BF0CBD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721B9"/>
    <w:multiLevelType w:val="hybridMultilevel"/>
    <w:tmpl w:val="CC404D32"/>
    <w:lvl w:ilvl="0" w:tplc="6FF6BCA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47659"/>
    <w:multiLevelType w:val="multilevel"/>
    <w:tmpl w:val="31EEE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227F7B"/>
    <w:multiLevelType w:val="hybridMultilevel"/>
    <w:tmpl w:val="EBB28D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C0258"/>
    <w:multiLevelType w:val="hybridMultilevel"/>
    <w:tmpl w:val="366E9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A0F7A"/>
    <w:multiLevelType w:val="hybridMultilevel"/>
    <w:tmpl w:val="BF662B4E"/>
    <w:lvl w:ilvl="0" w:tplc="9D44E936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F0B6634"/>
    <w:multiLevelType w:val="hybridMultilevel"/>
    <w:tmpl w:val="3AD087D2"/>
    <w:lvl w:ilvl="0" w:tplc="23BC5EA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B03808"/>
    <w:multiLevelType w:val="hybridMultilevel"/>
    <w:tmpl w:val="B19E7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11050"/>
    <w:multiLevelType w:val="hybridMultilevel"/>
    <w:tmpl w:val="03ECE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01C95"/>
    <w:multiLevelType w:val="hybridMultilevel"/>
    <w:tmpl w:val="8B1420EA"/>
    <w:lvl w:ilvl="0" w:tplc="67046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63D0D"/>
    <w:multiLevelType w:val="hybridMultilevel"/>
    <w:tmpl w:val="E536C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A10E67"/>
    <w:multiLevelType w:val="hybridMultilevel"/>
    <w:tmpl w:val="55063B04"/>
    <w:lvl w:ilvl="0" w:tplc="61128CA8">
      <w:start w:val="15"/>
      <w:numFmt w:val="bullet"/>
      <w:lvlText w:val="-"/>
      <w:lvlJc w:val="left"/>
      <w:pPr>
        <w:ind w:left="1800" w:hanging="360"/>
      </w:pPr>
      <w:rPr>
        <w:rFonts w:ascii="Montserrat" w:eastAsia="Roboto" w:hAnsi="Montserra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EB62ACB"/>
    <w:multiLevelType w:val="hybridMultilevel"/>
    <w:tmpl w:val="DD4C4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763A6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3761C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05F52"/>
    <w:multiLevelType w:val="multilevel"/>
    <w:tmpl w:val="4072A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C80173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95FBC"/>
    <w:multiLevelType w:val="hybridMultilevel"/>
    <w:tmpl w:val="056C4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0073EB"/>
    <w:multiLevelType w:val="hybridMultilevel"/>
    <w:tmpl w:val="920ED1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01BA5"/>
    <w:multiLevelType w:val="multilevel"/>
    <w:tmpl w:val="75F25F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6585188">
    <w:abstractNumId w:val="11"/>
  </w:num>
  <w:num w:numId="2" w16cid:durableId="211307662">
    <w:abstractNumId w:val="15"/>
  </w:num>
  <w:num w:numId="3" w16cid:durableId="952324257">
    <w:abstractNumId w:val="20"/>
  </w:num>
  <w:num w:numId="4" w16cid:durableId="1666349982">
    <w:abstractNumId w:val="17"/>
  </w:num>
  <w:num w:numId="5" w16cid:durableId="1499080602">
    <w:abstractNumId w:val="19"/>
  </w:num>
  <w:num w:numId="6" w16cid:durableId="106121455">
    <w:abstractNumId w:val="8"/>
  </w:num>
  <w:num w:numId="7" w16cid:durableId="1029138853">
    <w:abstractNumId w:val="0"/>
  </w:num>
  <w:num w:numId="8" w16cid:durableId="1465585229">
    <w:abstractNumId w:val="13"/>
  </w:num>
  <w:num w:numId="9" w16cid:durableId="1036544649">
    <w:abstractNumId w:val="10"/>
  </w:num>
  <w:num w:numId="10" w16cid:durableId="813061404">
    <w:abstractNumId w:val="14"/>
  </w:num>
  <w:num w:numId="11" w16cid:durableId="1636989221">
    <w:abstractNumId w:val="5"/>
  </w:num>
  <w:num w:numId="12" w16cid:durableId="1288971594">
    <w:abstractNumId w:val="22"/>
  </w:num>
  <w:num w:numId="13" w16cid:durableId="2096172138">
    <w:abstractNumId w:val="23"/>
  </w:num>
  <w:num w:numId="14" w16cid:durableId="542714904">
    <w:abstractNumId w:val="18"/>
  </w:num>
  <w:num w:numId="15" w16cid:durableId="679158973">
    <w:abstractNumId w:val="25"/>
  </w:num>
  <w:num w:numId="16" w16cid:durableId="285819192">
    <w:abstractNumId w:val="9"/>
  </w:num>
  <w:num w:numId="17" w16cid:durableId="133837488">
    <w:abstractNumId w:val="21"/>
  </w:num>
  <w:num w:numId="18" w16cid:durableId="692195513">
    <w:abstractNumId w:val="7"/>
  </w:num>
  <w:num w:numId="19" w16cid:durableId="1220018687">
    <w:abstractNumId w:val="2"/>
  </w:num>
  <w:num w:numId="20" w16cid:durableId="1399548448">
    <w:abstractNumId w:val="3"/>
  </w:num>
  <w:num w:numId="21" w16cid:durableId="161629216">
    <w:abstractNumId w:val="1"/>
  </w:num>
  <w:num w:numId="22" w16cid:durableId="1428423290">
    <w:abstractNumId w:val="24"/>
  </w:num>
  <w:num w:numId="23" w16cid:durableId="2071876501">
    <w:abstractNumId w:val="12"/>
  </w:num>
  <w:num w:numId="24" w16cid:durableId="1730301268">
    <w:abstractNumId w:val="6"/>
  </w:num>
  <w:num w:numId="25" w16cid:durableId="2030133631">
    <w:abstractNumId w:val="4"/>
  </w:num>
  <w:num w:numId="26" w16cid:durableId="1568761682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26E7E"/>
    <w:rsid w:val="000302CE"/>
    <w:rsid w:val="00035625"/>
    <w:rsid w:val="00045913"/>
    <w:rsid w:val="00050639"/>
    <w:rsid w:val="00051042"/>
    <w:rsid w:val="00051873"/>
    <w:rsid w:val="00062FA9"/>
    <w:rsid w:val="00072609"/>
    <w:rsid w:val="00076562"/>
    <w:rsid w:val="000A5039"/>
    <w:rsid w:val="000B5D7B"/>
    <w:rsid w:val="000C1BDD"/>
    <w:rsid w:val="000C3805"/>
    <w:rsid w:val="000D088E"/>
    <w:rsid w:val="000D2494"/>
    <w:rsid w:val="000E4C39"/>
    <w:rsid w:val="000F4564"/>
    <w:rsid w:val="00106C68"/>
    <w:rsid w:val="00107DC7"/>
    <w:rsid w:val="00122292"/>
    <w:rsid w:val="0012229C"/>
    <w:rsid w:val="001224C6"/>
    <w:rsid w:val="0013389C"/>
    <w:rsid w:val="00134415"/>
    <w:rsid w:val="00135B97"/>
    <w:rsid w:val="001415BA"/>
    <w:rsid w:val="00144AF1"/>
    <w:rsid w:val="00150AAC"/>
    <w:rsid w:val="00166E12"/>
    <w:rsid w:val="0017217D"/>
    <w:rsid w:val="001729AE"/>
    <w:rsid w:val="0018381C"/>
    <w:rsid w:val="00190628"/>
    <w:rsid w:val="00196DC2"/>
    <w:rsid w:val="001A06DD"/>
    <w:rsid w:val="001A0C80"/>
    <w:rsid w:val="001B212B"/>
    <w:rsid w:val="001B52D8"/>
    <w:rsid w:val="001B6E82"/>
    <w:rsid w:val="001C2836"/>
    <w:rsid w:val="001D2CD4"/>
    <w:rsid w:val="001E6E5B"/>
    <w:rsid w:val="001F06C6"/>
    <w:rsid w:val="001F18B4"/>
    <w:rsid w:val="00206C8A"/>
    <w:rsid w:val="00211268"/>
    <w:rsid w:val="00213E4A"/>
    <w:rsid w:val="00225E1D"/>
    <w:rsid w:val="00247C96"/>
    <w:rsid w:val="00251F5B"/>
    <w:rsid w:val="002634FD"/>
    <w:rsid w:val="00271A45"/>
    <w:rsid w:val="002759A8"/>
    <w:rsid w:val="002808A7"/>
    <w:rsid w:val="00281456"/>
    <w:rsid w:val="00283E8E"/>
    <w:rsid w:val="00290A00"/>
    <w:rsid w:val="00292EB5"/>
    <w:rsid w:val="002A4476"/>
    <w:rsid w:val="002B0F9B"/>
    <w:rsid w:val="002B2876"/>
    <w:rsid w:val="002C74AD"/>
    <w:rsid w:val="002C7E10"/>
    <w:rsid w:val="002D7C2E"/>
    <w:rsid w:val="002E3486"/>
    <w:rsid w:val="002E7C78"/>
    <w:rsid w:val="002F5EC1"/>
    <w:rsid w:val="00302D85"/>
    <w:rsid w:val="00303790"/>
    <w:rsid w:val="00307E6E"/>
    <w:rsid w:val="0031538D"/>
    <w:rsid w:val="0032157D"/>
    <w:rsid w:val="003318F8"/>
    <w:rsid w:val="00350092"/>
    <w:rsid w:val="00350C1D"/>
    <w:rsid w:val="00356D8B"/>
    <w:rsid w:val="00363C09"/>
    <w:rsid w:val="003674B1"/>
    <w:rsid w:val="00370E8C"/>
    <w:rsid w:val="003941D7"/>
    <w:rsid w:val="003B14A9"/>
    <w:rsid w:val="003B38CF"/>
    <w:rsid w:val="003C25C0"/>
    <w:rsid w:val="003C4187"/>
    <w:rsid w:val="003D5FE6"/>
    <w:rsid w:val="003E4875"/>
    <w:rsid w:val="003E66F3"/>
    <w:rsid w:val="003F20C3"/>
    <w:rsid w:val="003F325F"/>
    <w:rsid w:val="0041688E"/>
    <w:rsid w:val="004335CD"/>
    <w:rsid w:val="00454B12"/>
    <w:rsid w:val="00466A30"/>
    <w:rsid w:val="00467369"/>
    <w:rsid w:val="00470C41"/>
    <w:rsid w:val="004828FE"/>
    <w:rsid w:val="00486EC3"/>
    <w:rsid w:val="00490E9F"/>
    <w:rsid w:val="00496B5C"/>
    <w:rsid w:val="004A1289"/>
    <w:rsid w:val="004A29F6"/>
    <w:rsid w:val="004C2B57"/>
    <w:rsid w:val="004D2799"/>
    <w:rsid w:val="004E6FB0"/>
    <w:rsid w:val="004E70A8"/>
    <w:rsid w:val="004F2F36"/>
    <w:rsid w:val="00500658"/>
    <w:rsid w:val="00500E47"/>
    <w:rsid w:val="0050205B"/>
    <w:rsid w:val="005117F1"/>
    <w:rsid w:val="0053733E"/>
    <w:rsid w:val="0054032D"/>
    <w:rsid w:val="00541188"/>
    <w:rsid w:val="005503DA"/>
    <w:rsid w:val="0055253A"/>
    <w:rsid w:val="00557E34"/>
    <w:rsid w:val="00560B09"/>
    <w:rsid w:val="00562E51"/>
    <w:rsid w:val="00567357"/>
    <w:rsid w:val="00570626"/>
    <w:rsid w:val="005729E1"/>
    <w:rsid w:val="00574B33"/>
    <w:rsid w:val="00580EC1"/>
    <w:rsid w:val="00582255"/>
    <w:rsid w:val="00587FBA"/>
    <w:rsid w:val="00593C4A"/>
    <w:rsid w:val="00593FAF"/>
    <w:rsid w:val="005A5DDB"/>
    <w:rsid w:val="005C3B2A"/>
    <w:rsid w:val="005C4EF6"/>
    <w:rsid w:val="005D4A42"/>
    <w:rsid w:val="005D7F0F"/>
    <w:rsid w:val="005E4A3B"/>
    <w:rsid w:val="005E5890"/>
    <w:rsid w:val="005E5A74"/>
    <w:rsid w:val="005E5F07"/>
    <w:rsid w:val="0061204C"/>
    <w:rsid w:val="0061218A"/>
    <w:rsid w:val="0061313C"/>
    <w:rsid w:val="006147D8"/>
    <w:rsid w:val="006343B0"/>
    <w:rsid w:val="00651C0C"/>
    <w:rsid w:val="00653AA0"/>
    <w:rsid w:val="006554FF"/>
    <w:rsid w:val="00657B7F"/>
    <w:rsid w:val="006644D3"/>
    <w:rsid w:val="006677DC"/>
    <w:rsid w:val="00667D09"/>
    <w:rsid w:val="00671C6E"/>
    <w:rsid w:val="0067501E"/>
    <w:rsid w:val="00676EB2"/>
    <w:rsid w:val="006958F4"/>
    <w:rsid w:val="006A5491"/>
    <w:rsid w:val="006B3C78"/>
    <w:rsid w:val="006C1548"/>
    <w:rsid w:val="006C5F26"/>
    <w:rsid w:val="006E2FCA"/>
    <w:rsid w:val="006F2D0D"/>
    <w:rsid w:val="00705FC4"/>
    <w:rsid w:val="0074009C"/>
    <w:rsid w:val="00741F92"/>
    <w:rsid w:val="00745E26"/>
    <w:rsid w:val="0076704B"/>
    <w:rsid w:val="0078043E"/>
    <w:rsid w:val="00780A65"/>
    <w:rsid w:val="007937EE"/>
    <w:rsid w:val="007A0B4A"/>
    <w:rsid w:val="007A7CA1"/>
    <w:rsid w:val="007B596E"/>
    <w:rsid w:val="007C5641"/>
    <w:rsid w:val="007C71B5"/>
    <w:rsid w:val="007D1BFB"/>
    <w:rsid w:val="007D2B62"/>
    <w:rsid w:val="007E5A81"/>
    <w:rsid w:val="007F287F"/>
    <w:rsid w:val="00805258"/>
    <w:rsid w:val="00810843"/>
    <w:rsid w:val="00813BC5"/>
    <w:rsid w:val="008149D9"/>
    <w:rsid w:val="00817E26"/>
    <w:rsid w:val="008204DE"/>
    <w:rsid w:val="00826910"/>
    <w:rsid w:val="00833BFE"/>
    <w:rsid w:val="008357D1"/>
    <w:rsid w:val="0084465A"/>
    <w:rsid w:val="008534CD"/>
    <w:rsid w:val="00853AC6"/>
    <w:rsid w:val="008674F5"/>
    <w:rsid w:val="00873538"/>
    <w:rsid w:val="008742A6"/>
    <w:rsid w:val="00881F6E"/>
    <w:rsid w:val="008955DC"/>
    <w:rsid w:val="008B2E96"/>
    <w:rsid w:val="008B4D0A"/>
    <w:rsid w:val="008B5137"/>
    <w:rsid w:val="008D2369"/>
    <w:rsid w:val="008D2AD1"/>
    <w:rsid w:val="008E1EE3"/>
    <w:rsid w:val="008E4B3A"/>
    <w:rsid w:val="00900611"/>
    <w:rsid w:val="00904CBB"/>
    <w:rsid w:val="00910F4B"/>
    <w:rsid w:val="009115D3"/>
    <w:rsid w:val="00915F02"/>
    <w:rsid w:val="00931AD9"/>
    <w:rsid w:val="00933226"/>
    <w:rsid w:val="00937FB9"/>
    <w:rsid w:val="00957CBC"/>
    <w:rsid w:val="00974238"/>
    <w:rsid w:val="0097613F"/>
    <w:rsid w:val="00987281"/>
    <w:rsid w:val="00991F9E"/>
    <w:rsid w:val="009967B4"/>
    <w:rsid w:val="00996FE8"/>
    <w:rsid w:val="009A4DFC"/>
    <w:rsid w:val="009A5F11"/>
    <w:rsid w:val="009A6D17"/>
    <w:rsid w:val="009B5B2B"/>
    <w:rsid w:val="009C5443"/>
    <w:rsid w:val="009D3699"/>
    <w:rsid w:val="009D62A1"/>
    <w:rsid w:val="009D7275"/>
    <w:rsid w:val="009E3257"/>
    <w:rsid w:val="009E3C64"/>
    <w:rsid w:val="009E4029"/>
    <w:rsid w:val="009F17D4"/>
    <w:rsid w:val="009F40B5"/>
    <w:rsid w:val="00A01017"/>
    <w:rsid w:val="00A10964"/>
    <w:rsid w:val="00A212B2"/>
    <w:rsid w:val="00A25ED9"/>
    <w:rsid w:val="00A35A25"/>
    <w:rsid w:val="00A377FF"/>
    <w:rsid w:val="00A41B02"/>
    <w:rsid w:val="00A53DE3"/>
    <w:rsid w:val="00A6057B"/>
    <w:rsid w:val="00A73C05"/>
    <w:rsid w:val="00A8273E"/>
    <w:rsid w:val="00AA172A"/>
    <w:rsid w:val="00AA5FF6"/>
    <w:rsid w:val="00AB2171"/>
    <w:rsid w:val="00AB718C"/>
    <w:rsid w:val="00AC5597"/>
    <w:rsid w:val="00AD5D77"/>
    <w:rsid w:val="00B12824"/>
    <w:rsid w:val="00B1283F"/>
    <w:rsid w:val="00B20307"/>
    <w:rsid w:val="00B26F8B"/>
    <w:rsid w:val="00B279A1"/>
    <w:rsid w:val="00B414EA"/>
    <w:rsid w:val="00B423DA"/>
    <w:rsid w:val="00B46E6B"/>
    <w:rsid w:val="00B507A7"/>
    <w:rsid w:val="00B579A2"/>
    <w:rsid w:val="00B63F32"/>
    <w:rsid w:val="00B67317"/>
    <w:rsid w:val="00B73E1F"/>
    <w:rsid w:val="00B75E7B"/>
    <w:rsid w:val="00B8233D"/>
    <w:rsid w:val="00B85C3F"/>
    <w:rsid w:val="00BA2F9A"/>
    <w:rsid w:val="00BB47CD"/>
    <w:rsid w:val="00BB5848"/>
    <w:rsid w:val="00BC526F"/>
    <w:rsid w:val="00BD01DA"/>
    <w:rsid w:val="00BD10BF"/>
    <w:rsid w:val="00BE756A"/>
    <w:rsid w:val="00BF0AEC"/>
    <w:rsid w:val="00BF0ECE"/>
    <w:rsid w:val="00C07D29"/>
    <w:rsid w:val="00C20A99"/>
    <w:rsid w:val="00C40969"/>
    <w:rsid w:val="00C466E6"/>
    <w:rsid w:val="00C54177"/>
    <w:rsid w:val="00C541AA"/>
    <w:rsid w:val="00C57F1C"/>
    <w:rsid w:val="00C67680"/>
    <w:rsid w:val="00C70474"/>
    <w:rsid w:val="00C7291D"/>
    <w:rsid w:val="00C80696"/>
    <w:rsid w:val="00C865C6"/>
    <w:rsid w:val="00C92335"/>
    <w:rsid w:val="00C934B1"/>
    <w:rsid w:val="00C94574"/>
    <w:rsid w:val="00CC09A3"/>
    <w:rsid w:val="00CC4D96"/>
    <w:rsid w:val="00CC71B6"/>
    <w:rsid w:val="00CD62DC"/>
    <w:rsid w:val="00CE120C"/>
    <w:rsid w:val="00CE1337"/>
    <w:rsid w:val="00CE20D5"/>
    <w:rsid w:val="00CF51B5"/>
    <w:rsid w:val="00CF5E4D"/>
    <w:rsid w:val="00D019D9"/>
    <w:rsid w:val="00D04128"/>
    <w:rsid w:val="00D05648"/>
    <w:rsid w:val="00D05887"/>
    <w:rsid w:val="00D10EB8"/>
    <w:rsid w:val="00D1314B"/>
    <w:rsid w:val="00D2516B"/>
    <w:rsid w:val="00D35817"/>
    <w:rsid w:val="00D44AC5"/>
    <w:rsid w:val="00D53965"/>
    <w:rsid w:val="00D57FB3"/>
    <w:rsid w:val="00D6758B"/>
    <w:rsid w:val="00D723F0"/>
    <w:rsid w:val="00D92004"/>
    <w:rsid w:val="00D94B88"/>
    <w:rsid w:val="00D94EC6"/>
    <w:rsid w:val="00DB0012"/>
    <w:rsid w:val="00DB4F12"/>
    <w:rsid w:val="00DB6090"/>
    <w:rsid w:val="00DC492A"/>
    <w:rsid w:val="00DC6F18"/>
    <w:rsid w:val="00DC79BB"/>
    <w:rsid w:val="00DD77A7"/>
    <w:rsid w:val="00DE3A53"/>
    <w:rsid w:val="00E015C4"/>
    <w:rsid w:val="00E05261"/>
    <w:rsid w:val="00E06F54"/>
    <w:rsid w:val="00E21224"/>
    <w:rsid w:val="00E3521E"/>
    <w:rsid w:val="00E52093"/>
    <w:rsid w:val="00E571C7"/>
    <w:rsid w:val="00E60F97"/>
    <w:rsid w:val="00E63C07"/>
    <w:rsid w:val="00E6682A"/>
    <w:rsid w:val="00E677A9"/>
    <w:rsid w:val="00E7515E"/>
    <w:rsid w:val="00E7619F"/>
    <w:rsid w:val="00E76530"/>
    <w:rsid w:val="00E90E95"/>
    <w:rsid w:val="00E910D7"/>
    <w:rsid w:val="00E94CB8"/>
    <w:rsid w:val="00EA2E15"/>
    <w:rsid w:val="00EA6B3A"/>
    <w:rsid w:val="00EA6EFC"/>
    <w:rsid w:val="00EB0AB6"/>
    <w:rsid w:val="00EB27E0"/>
    <w:rsid w:val="00EB2CDF"/>
    <w:rsid w:val="00EB78E2"/>
    <w:rsid w:val="00EC2ADC"/>
    <w:rsid w:val="00EE4054"/>
    <w:rsid w:val="00EE5D66"/>
    <w:rsid w:val="00EF1761"/>
    <w:rsid w:val="00EF3900"/>
    <w:rsid w:val="00EF527C"/>
    <w:rsid w:val="00EF6B3E"/>
    <w:rsid w:val="00F01B52"/>
    <w:rsid w:val="00F01C43"/>
    <w:rsid w:val="00F02071"/>
    <w:rsid w:val="00F06C39"/>
    <w:rsid w:val="00F16649"/>
    <w:rsid w:val="00F166E6"/>
    <w:rsid w:val="00F2191C"/>
    <w:rsid w:val="00F22C64"/>
    <w:rsid w:val="00F3469B"/>
    <w:rsid w:val="00F5385A"/>
    <w:rsid w:val="00F542FA"/>
    <w:rsid w:val="00F57DD5"/>
    <w:rsid w:val="00F66D94"/>
    <w:rsid w:val="00F71205"/>
    <w:rsid w:val="00F72F55"/>
    <w:rsid w:val="00F77EFE"/>
    <w:rsid w:val="00F860EA"/>
    <w:rsid w:val="00F86B89"/>
    <w:rsid w:val="00F86C93"/>
    <w:rsid w:val="00FA043F"/>
    <w:rsid w:val="00FB084E"/>
    <w:rsid w:val="00FB19CD"/>
    <w:rsid w:val="00FB303E"/>
    <w:rsid w:val="00FD2189"/>
    <w:rsid w:val="00FD3FC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Default">
    <w:name w:val="Default"/>
    <w:rsid w:val="00817E26"/>
    <w:pPr>
      <w:widowControl w:val="0"/>
      <w:tabs>
        <w:tab w:val="clear" w:pos="6379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2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ommunityengagementhub.org/resource/cea-toolkit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mmunityengagementhub.org/wp-content/uploads/sites/2/2021/11/RCRC_CEA_Guide_2022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10A9836-05C7-4DE7-A509-11D82F9A6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e5729-7bb1-4685-bd1f-c5e580a2ee33"/>
    <ds:schemaRef ds:uri="cf328f71-004c-4ec5-8aac-4c1fe87c0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935B52-BEA0-4D9C-8271-A839CB231CD5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FA29FA0-19A3-45B1-8C67-A6D0CE5D18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696</Words>
  <Characters>3874</Characters>
  <Application>Microsoft Office Word</Application>
  <DocSecurity>0</DocSecurity>
  <Lines>62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montaser obied</cp:lastModifiedBy>
  <cp:revision>17</cp:revision>
  <dcterms:created xsi:type="dcterms:W3CDTF">2022-07-17T12:34:00Z</dcterms:created>
  <dcterms:modified xsi:type="dcterms:W3CDTF">2023-10-30T09:55:00Z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MSIP_Label_60843f49-ba84-4571-b1b5-bbf501ecdde5_Enabled">
    <vt:lpwstr>true</vt:lpwstr>
  </property>
  <property fmtid="{D5CDD505-2E9C-101B-9397-08002B2CF9AE}" pid="6" name="MSIP_Label_60843f49-ba84-4571-b1b5-bbf501ecdde5_SetDate">
    <vt:lpwstr>2022-05-18T11:13:52Z</vt:lpwstr>
  </property>
  <property fmtid="{D5CDD505-2E9C-101B-9397-08002B2CF9AE}" pid="7" name="MSIP_Label_60843f49-ba84-4571-b1b5-bbf501ecdde5_Method">
    <vt:lpwstr>Privileged</vt:lpwstr>
  </property>
  <property fmtid="{D5CDD505-2E9C-101B-9397-08002B2CF9AE}" pid="8" name="MSIP_Label_60843f49-ba84-4571-b1b5-bbf501ecdde5_Name">
    <vt:lpwstr>Red Cross - Red Crescent Internal</vt:lpwstr>
  </property>
  <property fmtid="{D5CDD505-2E9C-101B-9397-08002B2CF9AE}" pid="9" name="MSIP_Label_60843f49-ba84-4571-b1b5-bbf501ecdde5_SiteId">
    <vt:lpwstr>a2b53be5-734e-4e6c-ab0d-d184f60fd917</vt:lpwstr>
  </property>
  <property fmtid="{D5CDD505-2E9C-101B-9397-08002B2CF9AE}" pid="10" name="MSIP_Label_60843f49-ba84-4571-b1b5-bbf501ecdde5_ActionId">
    <vt:lpwstr>dfb5c8f4-d653-48f6-9ad9-8d43c2f0d3d4</vt:lpwstr>
  </property>
  <property fmtid="{D5CDD505-2E9C-101B-9397-08002B2CF9AE}" pid="11" name="MSIP_Label_60843f49-ba84-4571-b1b5-bbf501ecdde5_ContentBits">
    <vt:lpwstr>2</vt:lpwstr>
  </property>
  <property fmtid="{D5CDD505-2E9C-101B-9397-08002B2CF9AE}" pid="12" name="GrammarlyDocumentId">
    <vt:lpwstr>6e6b9372d08bd94cf9f12d1db8439c77ff863fdf14a53f7fc91a9d231ab5162c</vt:lpwstr>
  </property>
</Properties>
</file>