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847"/>
      </w:tblGrid>
      <w:tr w:rsidR="008A2780" w:rsidRPr="00F53736" w14:paraId="1F44D7E0" w14:textId="77777777" w:rsidTr="00F53736">
        <w:trPr>
          <w:trHeight w:val="1143"/>
        </w:trPr>
        <w:tc>
          <w:tcPr>
            <w:tcW w:w="8847" w:type="dxa"/>
          </w:tcPr>
          <w:p w14:paraId="70CDB926" w14:textId="49146876" w:rsidR="008A2780" w:rsidRPr="00F53736" w:rsidRDefault="008A2780" w:rsidP="008A2780">
            <w:pPr>
              <w:bidi/>
              <w:jc w:val="both"/>
              <w:rPr>
                <w:rFonts w:ascii="Calibri" w:hAnsi="Calibri" w:cs="Calibri"/>
                <w:sz w:val="28"/>
                <w:szCs w:val="28"/>
                <w:rtl/>
                <w:lang w:bidi="ar-JO"/>
              </w:rPr>
            </w:pPr>
            <w:r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دمج المشاركة المجتمعية في كافة النواحي الخاصة بالاستجابة. </w:t>
            </w:r>
          </w:p>
        </w:tc>
      </w:tr>
      <w:tr w:rsidR="008A2780" w:rsidRPr="00F53736" w14:paraId="2426657D" w14:textId="77777777" w:rsidTr="00F53736">
        <w:trPr>
          <w:trHeight w:val="1143"/>
        </w:trPr>
        <w:tc>
          <w:tcPr>
            <w:tcW w:w="8847" w:type="dxa"/>
          </w:tcPr>
          <w:p w14:paraId="2F1A6F23" w14:textId="3F1A4D70" w:rsidR="008A2780" w:rsidRPr="00F53736" w:rsidRDefault="00F53736" w:rsidP="008A2780">
            <w:pPr>
              <w:bidi/>
              <w:jc w:val="both"/>
              <w:rPr>
                <w:rFonts w:ascii="Calibri" w:hAnsi="Calibri" w:cs="Calibri"/>
                <w:sz w:val="28"/>
                <w:szCs w:val="28"/>
                <w:rtl/>
                <w:lang w:bidi="ar-JO"/>
              </w:rPr>
            </w:pPr>
            <w:r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فهم الحاجات والقدرات والسياق العام. </w:t>
            </w:r>
          </w:p>
        </w:tc>
      </w:tr>
      <w:tr w:rsidR="008A2780" w:rsidRPr="00F53736" w14:paraId="36115439" w14:textId="77777777" w:rsidTr="00F53736">
        <w:trPr>
          <w:trHeight w:val="1143"/>
        </w:trPr>
        <w:tc>
          <w:tcPr>
            <w:tcW w:w="8847" w:type="dxa"/>
          </w:tcPr>
          <w:p w14:paraId="701022BB" w14:textId="15060B2B" w:rsidR="00F53736" w:rsidRPr="00F53736" w:rsidRDefault="00F53736" w:rsidP="00F53736">
            <w:pPr>
              <w:bidi/>
              <w:jc w:val="both"/>
              <w:rPr>
                <w:rFonts w:ascii="Calibri" w:hAnsi="Calibri" w:cs="Calibri"/>
                <w:sz w:val="28"/>
                <w:szCs w:val="28"/>
                <w:rtl/>
                <w:lang w:bidi="ar-JO"/>
              </w:rPr>
            </w:pPr>
            <w:r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إجراء التقييم بنزاهه واحترام المجتمع. </w:t>
            </w:r>
          </w:p>
        </w:tc>
      </w:tr>
      <w:tr w:rsidR="008A2780" w:rsidRPr="00F53736" w14:paraId="08D41ABE" w14:textId="77777777" w:rsidTr="00F53736">
        <w:trPr>
          <w:trHeight w:val="1143"/>
        </w:trPr>
        <w:tc>
          <w:tcPr>
            <w:tcW w:w="8847" w:type="dxa"/>
          </w:tcPr>
          <w:p w14:paraId="51D8E4F3" w14:textId="55226B01" w:rsidR="008A2780" w:rsidRPr="00F53736" w:rsidRDefault="00F53736" w:rsidP="008A2780">
            <w:pPr>
              <w:bidi/>
              <w:jc w:val="both"/>
              <w:rPr>
                <w:rFonts w:ascii="Calibri" w:hAnsi="Calibri" w:cs="Calibri"/>
                <w:sz w:val="28"/>
                <w:szCs w:val="28"/>
                <w:lang w:bidi="ar-JO"/>
              </w:rPr>
            </w:pPr>
            <w:r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مناقشة خطط الاستجابة مع المجتمعات وأصحاب المصلحة الرئيسيين. </w:t>
            </w:r>
          </w:p>
        </w:tc>
      </w:tr>
      <w:tr w:rsidR="008A2780" w:rsidRPr="00F53736" w14:paraId="022C1C9B" w14:textId="77777777" w:rsidTr="00F53736">
        <w:trPr>
          <w:trHeight w:val="1143"/>
        </w:trPr>
        <w:tc>
          <w:tcPr>
            <w:tcW w:w="8847" w:type="dxa"/>
          </w:tcPr>
          <w:p w14:paraId="4C12A40B" w14:textId="290CFAC1" w:rsidR="008A2780" w:rsidRPr="00F53736" w:rsidRDefault="00F53736" w:rsidP="008A2780">
            <w:pPr>
              <w:bidi/>
              <w:jc w:val="both"/>
              <w:rPr>
                <w:rFonts w:ascii="Calibri" w:hAnsi="Calibri" w:cs="Calibri"/>
                <w:sz w:val="28"/>
                <w:szCs w:val="28"/>
                <w:rtl/>
                <w:lang w:bidi="ar-JO"/>
              </w:rPr>
            </w:pPr>
            <w:r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مناقشة معايير الاختيار وعمليات التوزيع والاتفاق عليها مع المجتمعات المحلية. </w:t>
            </w:r>
          </w:p>
        </w:tc>
      </w:tr>
      <w:tr w:rsidR="008A2780" w:rsidRPr="00F53736" w14:paraId="75ED831B" w14:textId="77777777" w:rsidTr="00F53736">
        <w:trPr>
          <w:trHeight w:val="1143"/>
        </w:trPr>
        <w:tc>
          <w:tcPr>
            <w:tcW w:w="8847" w:type="dxa"/>
          </w:tcPr>
          <w:p w14:paraId="71521B48" w14:textId="6FA0B96B" w:rsidR="008A2780" w:rsidRPr="00F53736" w:rsidRDefault="00F53736" w:rsidP="008A2780">
            <w:pPr>
              <w:bidi/>
              <w:jc w:val="both"/>
              <w:rPr>
                <w:rFonts w:ascii="Calibri" w:hAnsi="Calibri" w:cs="Calibri"/>
                <w:sz w:val="28"/>
                <w:szCs w:val="28"/>
                <w:rtl/>
                <w:lang w:bidi="ar-JO"/>
              </w:rPr>
            </w:pPr>
            <w:r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تضمين أنشطة ومؤشرات المشاركة المجتمعية في خطط الاستجابة والميزانية. </w:t>
            </w:r>
          </w:p>
        </w:tc>
      </w:tr>
      <w:tr w:rsidR="008A2780" w:rsidRPr="00F53736" w14:paraId="230360D3" w14:textId="77777777" w:rsidTr="00F53736">
        <w:trPr>
          <w:trHeight w:val="1216"/>
        </w:trPr>
        <w:tc>
          <w:tcPr>
            <w:tcW w:w="8847" w:type="dxa"/>
          </w:tcPr>
          <w:p w14:paraId="33CB8D95" w14:textId="78E0AEF3" w:rsidR="008A2780" w:rsidRPr="00F53736" w:rsidRDefault="00F53736" w:rsidP="008A2780">
            <w:pPr>
              <w:bidi/>
              <w:jc w:val="both"/>
              <w:rPr>
                <w:rFonts w:ascii="Calibri" w:hAnsi="Calibri" w:cs="Calibri"/>
                <w:sz w:val="28"/>
                <w:szCs w:val="28"/>
                <w:rtl/>
                <w:lang w:bidi="ar-JO"/>
              </w:rPr>
            </w:pPr>
            <w:r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مشاركة معلومات الاستجابة مع المجتمع بشكل دوري ومستمر. </w:t>
            </w:r>
          </w:p>
        </w:tc>
      </w:tr>
      <w:tr w:rsidR="008A2780" w:rsidRPr="00F53736" w14:paraId="2EFF928F" w14:textId="77777777" w:rsidTr="00F53736">
        <w:trPr>
          <w:trHeight w:val="1143"/>
        </w:trPr>
        <w:tc>
          <w:tcPr>
            <w:tcW w:w="8847" w:type="dxa"/>
          </w:tcPr>
          <w:p w14:paraId="53A6545F" w14:textId="1C8CE973" w:rsidR="008A2780" w:rsidRPr="00F53736" w:rsidRDefault="006D3D88" w:rsidP="008A2780">
            <w:pPr>
              <w:bidi/>
              <w:jc w:val="both"/>
              <w:rPr>
                <w:rFonts w:ascii="Calibri" w:hAnsi="Calibri" w:cs="Calibri"/>
                <w:sz w:val="28"/>
                <w:szCs w:val="28"/>
                <w:rtl/>
                <w:lang w:bidi="ar-JO"/>
              </w:rPr>
            </w:pPr>
            <w:r>
              <w:rPr>
                <w:rFonts w:ascii="Calibri" w:hAnsi="Calibri" w:cs="Calibri" w:hint="cs"/>
                <w:sz w:val="28"/>
                <w:szCs w:val="28"/>
                <w:rtl/>
                <w:lang w:bidi="ar-JO"/>
              </w:rPr>
              <w:t>إحرص على</w:t>
            </w:r>
            <w:r w:rsidR="00F53736"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 دعم المشاركة المجتمعية في عملية اتخاذ القرار </w:t>
            </w:r>
            <w:r w:rsidR="004318E0">
              <w:rPr>
                <w:rFonts w:ascii="Calibri" w:hAnsi="Calibri" w:cs="Calibri" w:hint="cs"/>
                <w:sz w:val="28"/>
                <w:szCs w:val="28"/>
                <w:rtl/>
                <w:lang w:bidi="ar-JO"/>
              </w:rPr>
              <w:t>الخاص</w:t>
            </w:r>
            <w:r w:rsidR="00F53736"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 </w:t>
            </w:r>
            <w:r w:rsidR="004318E0">
              <w:rPr>
                <w:rFonts w:ascii="Calibri" w:hAnsi="Calibri" w:cs="Calibri" w:hint="cs"/>
                <w:sz w:val="28"/>
                <w:szCs w:val="28"/>
                <w:rtl/>
                <w:lang w:bidi="ar-JO"/>
              </w:rPr>
              <w:t>ب</w:t>
            </w:r>
            <w:r w:rsidR="00F53736"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الاستجابة. </w:t>
            </w:r>
          </w:p>
        </w:tc>
      </w:tr>
      <w:tr w:rsidR="00F53736" w:rsidRPr="00F53736" w14:paraId="1E041385" w14:textId="77777777" w:rsidTr="00F53736">
        <w:trPr>
          <w:trHeight w:val="1143"/>
        </w:trPr>
        <w:tc>
          <w:tcPr>
            <w:tcW w:w="8847" w:type="dxa"/>
          </w:tcPr>
          <w:p w14:paraId="78E90224" w14:textId="64E49B72" w:rsidR="00F53736" w:rsidRPr="00F53736" w:rsidRDefault="00F53736" w:rsidP="008A2780">
            <w:pPr>
              <w:bidi/>
              <w:jc w:val="both"/>
              <w:rPr>
                <w:rFonts w:ascii="Calibri" w:hAnsi="Calibri" w:cs="Calibri"/>
                <w:sz w:val="28"/>
                <w:szCs w:val="28"/>
                <w:rtl/>
                <w:lang w:bidi="ar-JO"/>
              </w:rPr>
            </w:pPr>
            <w:r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استمع لملاحظات أفراد المجتمع وانطباعاتهم </w:t>
            </w:r>
            <w:r w:rsidR="004318E0">
              <w:rPr>
                <w:rFonts w:ascii="Calibri" w:hAnsi="Calibri" w:cs="Calibri" w:hint="cs"/>
                <w:sz w:val="28"/>
                <w:szCs w:val="28"/>
                <w:rtl/>
                <w:lang w:bidi="ar-JO"/>
              </w:rPr>
              <w:t>و</w:t>
            </w:r>
            <w:r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استخدمها في توجيه عملية الاستجابة. </w:t>
            </w:r>
          </w:p>
        </w:tc>
      </w:tr>
      <w:tr w:rsidR="00F53736" w:rsidRPr="00F53736" w14:paraId="1D989B56" w14:textId="77777777" w:rsidTr="00F53736">
        <w:trPr>
          <w:trHeight w:val="1071"/>
        </w:trPr>
        <w:tc>
          <w:tcPr>
            <w:tcW w:w="8847" w:type="dxa"/>
          </w:tcPr>
          <w:p w14:paraId="116CFFA8" w14:textId="67F72D16" w:rsidR="00F53736" w:rsidRPr="00F53736" w:rsidRDefault="004318E0" w:rsidP="008A2780">
            <w:pPr>
              <w:bidi/>
              <w:jc w:val="both"/>
              <w:rPr>
                <w:rFonts w:ascii="Calibri" w:hAnsi="Calibri" w:cs="Calibri"/>
                <w:sz w:val="28"/>
                <w:szCs w:val="28"/>
                <w:rtl/>
                <w:lang w:bidi="ar-JO"/>
              </w:rPr>
            </w:pPr>
            <w:r>
              <w:rPr>
                <w:rFonts w:ascii="Calibri" w:hAnsi="Calibri" w:cs="Calibri" w:hint="cs"/>
                <w:sz w:val="28"/>
                <w:szCs w:val="28"/>
                <w:rtl/>
                <w:lang w:bidi="ar-JO"/>
              </w:rPr>
              <w:t>إشراك</w:t>
            </w:r>
            <w:r w:rsidR="00F53736" w:rsidRPr="00F53736">
              <w:rPr>
                <w:rFonts w:ascii="Calibri" w:hAnsi="Calibri" w:cs="Calibri"/>
                <w:sz w:val="28"/>
                <w:szCs w:val="28"/>
                <w:rtl/>
                <w:lang w:bidi="ar-JO"/>
              </w:rPr>
              <w:t xml:space="preserve"> المجتمع في عملية التقييم. </w:t>
            </w:r>
          </w:p>
        </w:tc>
      </w:tr>
    </w:tbl>
    <w:p w14:paraId="398AC39E" w14:textId="77777777" w:rsidR="008A2780" w:rsidRDefault="008A2780" w:rsidP="008A2780">
      <w:pPr>
        <w:bidi/>
        <w:jc w:val="both"/>
        <w:rPr>
          <w:rFonts w:ascii="Calibri" w:hAnsi="Calibri" w:cs="Calibri"/>
          <w:b/>
          <w:bCs/>
          <w:sz w:val="28"/>
          <w:szCs w:val="28"/>
          <w:rtl/>
          <w:lang w:bidi="ar-JO"/>
        </w:rPr>
      </w:pPr>
    </w:p>
    <w:p w14:paraId="1EE668A6" w14:textId="77777777" w:rsidR="00F53736" w:rsidRDefault="00F53736" w:rsidP="00F53736">
      <w:pPr>
        <w:bidi/>
        <w:jc w:val="both"/>
        <w:rPr>
          <w:rFonts w:ascii="Calibri" w:hAnsi="Calibri" w:cs="Calibri"/>
          <w:b/>
          <w:bCs/>
          <w:sz w:val="28"/>
          <w:szCs w:val="28"/>
          <w:rtl/>
          <w:lang w:bidi="ar-JO"/>
        </w:rPr>
      </w:pPr>
    </w:p>
    <w:p w14:paraId="066BDE9E" w14:textId="77777777" w:rsidR="00F53736" w:rsidRDefault="00F53736" w:rsidP="00F53736">
      <w:pPr>
        <w:bidi/>
        <w:jc w:val="both"/>
        <w:rPr>
          <w:rFonts w:ascii="Calibri" w:hAnsi="Calibri" w:cs="Calibri"/>
          <w:b/>
          <w:bCs/>
          <w:sz w:val="28"/>
          <w:szCs w:val="28"/>
          <w:rtl/>
          <w:lang w:bidi="ar-JO"/>
        </w:rPr>
      </w:pPr>
    </w:p>
    <w:p w14:paraId="2E7E8290" w14:textId="27A6C455" w:rsidR="00F53736" w:rsidRDefault="006D3D88" w:rsidP="00F53736">
      <w:pPr>
        <w:bidi/>
        <w:jc w:val="both"/>
        <w:rPr>
          <w:rFonts w:ascii="Calibri" w:hAnsi="Calibri" w:cs="Calibri"/>
          <w:b/>
          <w:bCs/>
          <w:sz w:val="24"/>
          <w:szCs w:val="24"/>
          <w:rtl/>
          <w:lang w:bidi="ar-JO"/>
        </w:rPr>
      </w:pPr>
      <w:r>
        <w:rPr>
          <w:rFonts w:ascii="Calibri" w:hAnsi="Calibri" w:cs="Calibri" w:hint="cs"/>
          <w:b/>
          <w:bCs/>
          <w:sz w:val="24"/>
          <w:szCs w:val="24"/>
          <w:rtl/>
          <w:lang w:bidi="ar-JO"/>
        </w:rPr>
        <w:lastRenderedPageBreak/>
        <w:t xml:space="preserve">تعليمات للميسرين. </w:t>
      </w:r>
    </w:p>
    <w:p w14:paraId="3C1109E1" w14:textId="18AF4D7C" w:rsidR="006D3D88" w:rsidRDefault="006D3D88" w:rsidP="006D3D88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>طباعة نسخة لكل مجموعة من الإجراءات الأساسية في حالات الطوارئ السابقة.</w:t>
      </w:r>
    </w:p>
    <w:p w14:paraId="5E2410B1" w14:textId="77777777" w:rsidR="006D3D88" w:rsidRDefault="006D3D88" w:rsidP="006D3D88">
      <w:pPr>
        <w:pStyle w:val="ListParagraph"/>
        <w:bidi/>
        <w:jc w:val="both"/>
        <w:rPr>
          <w:rFonts w:ascii="Calibri" w:hAnsi="Calibri" w:cs="Calibri"/>
          <w:sz w:val="24"/>
          <w:szCs w:val="24"/>
          <w:rtl/>
          <w:lang w:bidi="ar-JO"/>
        </w:rPr>
      </w:pPr>
    </w:p>
    <w:p w14:paraId="4BE019D1" w14:textId="31C5484B" w:rsidR="006D3D88" w:rsidRDefault="006D3D88" w:rsidP="006D3D88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عليك تقطيع </w:t>
      </w:r>
      <w:r w:rsidR="00F630F1">
        <w:rPr>
          <w:rFonts w:ascii="Calibri" w:hAnsi="Calibri" w:cs="Calibri" w:hint="cs"/>
          <w:sz w:val="24"/>
          <w:szCs w:val="24"/>
          <w:rtl/>
          <w:lang w:bidi="ar-JO"/>
        </w:rPr>
        <w:t>المربعات</w:t>
      </w: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 إلى بطاقات فردية وإعطاء رزمة كاملة لكل مجموعة مع التأكد من عدم وضعها بترتب معين. </w:t>
      </w:r>
    </w:p>
    <w:p w14:paraId="59E01813" w14:textId="77777777" w:rsidR="006D3D88" w:rsidRPr="006D3D88" w:rsidRDefault="006D3D88" w:rsidP="006D3D88">
      <w:pPr>
        <w:pStyle w:val="ListParagraph"/>
        <w:rPr>
          <w:rFonts w:ascii="Calibri" w:hAnsi="Calibri" w:cs="Calibri"/>
          <w:sz w:val="24"/>
          <w:szCs w:val="24"/>
          <w:rtl/>
          <w:lang w:bidi="ar-JO"/>
        </w:rPr>
      </w:pPr>
    </w:p>
    <w:p w14:paraId="5075FFB8" w14:textId="51E70F23" w:rsidR="006D3D88" w:rsidRDefault="00171BA7" w:rsidP="006D3D88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إعمل على إعطاء مجموعة من الإجراءات لكل مجموعة واسألهم عن مراحل الاستجابة التي تُطبق بها تلك الإجراءات، بمعنىً أخر، التقييم والتخطيط والتنفيذ. </w:t>
      </w:r>
    </w:p>
    <w:p w14:paraId="5D7B6F7C" w14:textId="77777777" w:rsidR="00171BA7" w:rsidRPr="00171BA7" w:rsidRDefault="00171BA7" w:rsidP="00171BA7">
      <w:pPr>
        <w:pStyle w:val="ListParagraph"/>
        <w:rPr>
          <w:rFonts w:ascii="Calibri" w:hAnsi="Calibri" w:cs="Calibri"/>
          <w:sz w:val="24"/>
          <w:szCs w:val="24"/>
          <w:rtl/>
          <w:lang w:bidi="ar-JO"/>
        </w:rPr>
      </w:pPr>
    </w:p>
    <w:p w14:paraId="389F9748" w14:textId="3BD15E1F" w:rsidR="00171BA7" w:rsidRPr="006D3D88" w:rsidRDefault="00171BA7" w:rsidP="00171BA7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rtl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تقدم عروض بوربوينت الخاصة بدور المشاركة </w:t>
      </w:r>
      <w:r w:rsidR="004318E0">
        <w:rPr>
          <w:rFonts w:ascii="Calibri" w:hAnsi="Calibri" w:cs="Calibri" w:hint="cs"/>
          <w:sz w:val="24"/>
          <w:szCs w:val="24"/>
          <w:rtl/>
          <w:lang w:bidi="ar-JO"/>
        </w:rPr>
        <w:t>المجتمعية</w:t>
      </w: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 </w:t>
      </w:r>
      <w:r w:rsidR="003A4CFD">
        <w:rPr>
          <w:rFonts w:ascii="Calibri" w:hAnsi="Calibri" w:cs="Calibri" w:hint="cs"/>
          <w:sz w:val="24"/>
          <w:szCs w:val="24"/>
          <w:rtl/>
          <w:lang w:bidi="ar-JO"/>
        </w:rPr>
        <w:t xml:space="preserve">والمساءلة </w:t>
      </w: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الإجابات وتفحص كل إجراء بتفصيل. </w:t>
      </w:r>
    </w:p>
    <w:sectPr w:rsidR="00171BA7" w:rsidRPr="006D3D8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A91A3" w14:textId="77777777" w:rsidR="006B21F0" w:rsidRDefault="006B21F0" w:rsidP="008A2780">
      <w:pPr>
        <w:spacing w:after="0" w:line="240" w:lineRule="auto"/>
      </w:pPr>
      <w:r>
        <w:separator/>
      </w:r>
    </w:p>
  </w:endnote>
  <w:endnote w:type="continuationSeparator" w:id="0">
    <w:p w14:paraId="5ECCF214" w14:textId="77777777" w:rsidR="006B21F0" w:rsidRDefault="006B21F0" w:rsidP="008A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978FD" w14:textId="77777777" w:rsidR="006B21F0" w:rsidRDefault="006B21F0" w:rsidP="008A2780">
      <w:pPr>
        <w:spacing w:after="0" w:line="240" w:lineRule="auto"/>
      </w:pPr>
      <w:r>
        <w:separator/>
      </w:r>
    </w:p>
  </w:footnote>
  <w:footnote w:type="continuationSeparator" w:id="0">
    <w:p w14:paraId="4A48480C" w14:textId="77777777" w:rsidR="006B21F0" w:rsidRDefault="006B21F0" w:rsidP="008A2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6052" w14:textId="77777777" w:rsidR="008A2780" w:rsidRDefault="008A2780" w:rsidP="008A2780">
    <w:pPr>
      <w:bidi/>
      <w:jc w:val="both"/>
      <w:rPr>
        <w:b/>
        <w:bCs/>
        <w:sz w:val="24"/>
        <w:szCs w:val="24"/>
        <w:rtl/>
        <w:lang w:bidi="ar-JO"/>
      </w:rPr>
    </w:pPr>
    <w:r>
      <w:rPr>
        <w:rFonts w:hint="cs"/>
        <w:b/>
        <w:bCs/>
        <w:sz w:val="24"/>
        <w:szCs w:val="24"/>
        <w:rtl/>
        <w:lang w:bidi="ar-JO"/>
      </w:rPr>
      <w:t xml:space="preserve">البطاقات الخاصة بالإجراءات الأساسية في حالات الطوارئ </w:t>
    </w:r>
    <w:r>
      <w:rPr>
        <w:b/>
        <w:bCs/>
        <w:sz w:val="24"/>
        <w:szCs w:val="24"/>
        <w:rtl/>
        <w:lang w:bidi="ar-JO"/>
      </w:rPr>
      <w:t>–</w:t>
    </w:r>
    <w:r>
      <w:rPr>
        <w:rFonts w:hint="cs"/>
        <w:b/>
        <w:bCs/>
        <w:sz w:val="24"/>
        <w:szCs w:val="24"/>
        <w:rtl/>
        <w:lang w:bidi="ar-JO"/>
      </w:rPr>
      <w:t xml:space="preserve"> بطاقات التمارين الجماعية</w:t>
    </w:r>
  </w:p>
  <w:p w14:paraId="4745F5D9" w14:textId="77777777" w:rsidR="008A2780" w:rsidRDefault="008A2780">
    <w:pPr>
      <w:pStyle w:val="Header"/>
      <w:rPr>
        <w:lang w:bidi="ar-J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B7CCD"/>
    <w:multiLevelType w:val="hybridMultilevel"/>
    <w:tmpl w:val="47E46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321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134"/>
    <w:rsid w:val="0013412A"/>
    <w:rsid w:val="00171BA7"/>
    <w:rsid w:val="0028016E"/>
    <w:rsid w:val="003A4CFD"/>
    <w:rsid w:val="004318E0"/>
    <w:rsid w:val="006B21F0"/>
    <w:rsid w:val="006D3D88"/>
    <w:rsid w:val="008A2780"/>
    <w:rsid w:val="00902134"/>
    <w:rsid w:val="009574A3"/>
    <w:rsid w:val="00A03F4A"/>
    <w:rsid w:val="00B84B66"/>
    <w:rsid w:val="00F53736"/>
    <w:rsid w:val="00F6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D6E1E5"/>
  <w15:chartTrackingRefBased/>
  <w15:docId w15:val="{0FD00DD7-39C4-4516-8AC6-AD6BC15B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780"/>
  </w:style>
  <w:style w:type="paragraph" w:styleId="Footer">
    <w:name w:val="footer"/>
    <w:basedOn w:val="Normal"/>
    <w:link w:val="FooterChar"/>
    <w:uiPriority w:val="99"/>
    <w:unhideWhenUsed/>
    <w:rsid w:val="008A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780"/>
  </w:style>
  <w:style w:type="table" w:styleId="TableGrid">
    <w:name w:val="Table Grid"/>
    <w:basedOn w:val="TableNormal"/>
    <w:uiPriority w:val="39"/>
    <w:rsid w:val="008A2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3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149</Words>
  <Characters>857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2023-08-31T07:10:00Z</dcterms:created>
  <dcterms:modified xsi:type="dcterms:W3CDTF">2023-10-04T12:51:00Z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68c8aa04c24a71dd414f6d9e0906b030316ac089abec6d767c1175a5cd1a0192</vt:lpwstr>
  </property>
</Properties>
</file>