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0450"/>
      </w:tblGrid>
      <w:tr w:rsidR="00ED4005" w:rsidRPr="00A00837" w14:paraId="26FBB09D" w14:textId="77777777" w:rsidTr="006D46EA">
        <w:trPr>
          <w:cantSplit/>
          <w:trHeight w:val="2268"/>
        </w:trPr>
        <w:tc>
          <w:tcPr>
            <w:tcW w:w="0" w:type="auto"/>
            <w:vAlign w:val="center"/>
          </w:tcPr>
          <w:p w14:paraId="3B3979A0" w14:textId="7F077F34" w:rsidR="00ED4005" w:rsidRPr="006D46EA" w:rsidRDefault="00145D08" w:rsidP="000439EB">
            <w:pPr>
              <w:spacing w:before="240" w:after="240"/>
              <w:ind w:left="357"/>
              <w:rPr>
                <w:sz w:val="32"/>
                <w:szCs w:val="32"/>
                <w:rFonts w:ascii="Open Sans" w:hAnsi="Open Sans" w:cs="Open Sans"/>
              </w:rPr>
            </w:pPr>
            <w:r>
              <w:rPr>
                <w:sz w:val="32"/>
                <w:rFonts w:ascii="Open Sans" w:hAnsi="Open Sans"/>
              </w:rPr>
              <w:t xml:space="preserve">Rechercher les informations existantes sur la communauté</w:t>
            </w:r>
          </w:p>
        </w:tc>
      </w:tr>
      <w:tr w:rsidR="00ED4005" w:rsidRPr="00A00837" w14:paraId="18C84358" w14:textId="77777777" w:rsidTr="006D46EA">
        <w:trPr>
          <w:cantSplit/>
          <w:trHeight w:val="2268"/>
        </w:trPr>
        <w:tc>
          <w:tcPr>
            <w:tcW w:w="0" w:type="auto"/>
            <w:vAlign w:val="center"/>
          </w:tcPr>
          <w:p w14:paraId="20B3476F" w14:textId="5DA7F236" w:rsidR="00ED4005" w:rsidRPr="006D46EA" w:rsidRDefault="00145D08" w:rsidP="000439EB">
            <w:pPr>
              <w:spacing w:before="240" w:after="240"/>
              <w:ind w:left="357"/>
              <w:rPr>
                <w:sz w:val="32"/>
                <w:szCs w:val="32"/>
                <w:rFonts w:ascii="Open Sans" w:hAnsi="Open Sans" w:cs="Open Sans"/>
              </w:rPr>
            </w:pPr>
            <w:r>
              <w:rPr>
                <w:sz w:val="32"/>
                <w:rFonts w:ascii="Open Sans" w:hAnsi="Open Sans"/>
              </w:rPr>
              <w:t xml:space="preserve">Impliquer la communauté dans la planification de l'évaluation</w:t>
            </w:r>
          </w:p>
        </w:tc>
      </w:tr>
      <w:tr w:rsidR="00ED4005" w:rsidRPr="00A00837" w14:paraId="19ED566E" w14:textId="77777777" w:rsidTr="006D46EA">
        <w:trPr>
          <w:cantSplit/>
          <w:trHeight w:val="2268"/>
        </w:trPr>
        <w:tc>
          <w:tcPr>
            <w:tcW w:w="0" w:type="auto"/>
            <w:vAlign w:val="center"/>
          </w:tcPr>
          <w:p w14:paraId="55CC4E86" w14:textId="0F03F96E" w:rsidR="00ED4005" w:rsidRPr="006D46EA" w:rsidRDefault="00145D08" w:rsidP="000439EB">
            <w:pPr>
              <w:spacing w:before="240" w:after="240"/>
              <w:ind w:left="357"/>
              <w:rPr>
                <w:sz w:val="32"/>
                <w:szCs w:val="32"/>
                <w:rFonts w:ascii="Open Sans" w:hAnsi="Open Sans" w:cs="Open Sans"/>
              </w:rPr>
            </w:pPr>
            <w:r>
              <w:rPr>
                <w:sz w:val="32"/>
                <w:rFonts w:ascii="Open Sans" w:hAnsi="Open Sans"/>
              </w:rPr>
              <w:t xml:space="preserve">Informer ou former les bénévoles sur l'objectif de l'évaluation et sur la manière de communiquer clairement et honnêtement</w:t>
            </w:r>
          </w:p>
        </w:tc>
      </w:tr>
      <w:tr w:rsidR="00ED4005" w:rsidRPr="00A00837" w14:paraId="08AD662C" w14:textId="77777777" w:rsidTr="006D46EA">
        <w:trPr>
          <w:cantSplit/>
          <w:trHeight w:val="2268"/>
        </w:trPr>
        <w:tc>
          <w:tcPr>
            <w:tcW w:w="0" w:type="auto"/>
            <w:vAlign w:val="center"/>
          </w:tcPr>
          <w:p w14:paraId="41197514" w14:textId="2684B573" w:rsidR="00ED4005" w:rsidRPr="006D46EA" w:rsidRDefault="00145D08" w:rsidP="000439EB">
            <w:pPr>
              <w:spacing w:before="240" w:after="240"/>
              <w:ind w:left="357"/>
              <w:rPr>
                <w:sz w:val="32"/>
                <w:szCs w:val="32"/>
                <w:rFonts w:ascii="Open Sans" w:hAnsi="Open Sans" w:cs="Open Sans"/>
              </w:rPr>
            </w:pPr>
            <w:r>
              <w:rPr>
                <w:sz w:val="32"/>
                <w:rFonts w:ascii="Open Sans" w:hAnsi="Open Sans"/>
              </w:rPr>
              <w:t xml:space="preserve">Prendre le temps de comprendre le contexte, les besoins et les capacités des personnes</w:t>
            </w:r>
          </w:p>
        </w:tc>
      </w:tr>
      <w:tr w:rsidR="00ED4005" w:rsidRPr="00A00837" w14:paraId="3CE3D378" w14:textId="77777777" w:rsidTr="006D46EA">
        <w:trPr>
          <w:cantSplit/>
          <w:trHeight w:val="2268"/>
        </w:trPr>
        <w:tc>
          <w:tcPr>
            <w:tcW w:w="0" w:type="auto"/>
            <w:vAlign w:val="center"/>
          </w:tcPr>
          <w:p w14:paraId="7F355AA8" w14:textId="4C31B100" w:rsidR="00ED4005" w:rsidRPr="006D46EA" w:rsidRDefault="00145D08" w:rsidP="000439EB">
            <w:pPr>
              <w:spacing w:before="240" w:after="240"/>
              <w:ind w:left="357"/>
              <w:rPr>
                <w:sz w:val="32"/>
                <w:szCs w:val="32"/>
                <w:rFonts w:ascii="Open Sans" w:hAnsi="Open Sans" w:cs="Open Sans"/>
              </w:rPr>
            </w:pPr>
            <w:r>
              <w:rPr>
                <w:sz w:val="32"/>
                <w:rFonts w:ascii="Open Sans" w:hAnsi="Open Sans"/>
              </w:rPr>
              <w:t xml:space="preserve">Inclure des questions sur la meilleure façon de faire participer les communautés à l'évaluation des besoins</w:t>
            </w:r>
          </w:p>
        </w:tc>
      </w:tr>
      <w:tr w:rsidR="00ED4005" w:rsidRPr="00A00837" w14:paraId="7928EDE3" w14:textId="77777777" w:rsidTr="006D46EA">
        <w:trPr>
          <w:cantSplit/>
          <w:trHeight w:val="2268"/>
        </w:trPr>
        <w:tc>
          <w:tcPr>
            <w:tcW w:w="0" w:type="auto"/>
            <w:vAlign w:val="center"/>
          </w:tcPr>
          <w:p w14:paraId="0B3486ED" w14:textId="3B2E9E98"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Les membres de la communauté et les principales parties prenantes doivent être impliqués dans la planification du programme, y compris les hommes, les femmes, les garçons et les filles et les groupes marginalisés ou à risque</w:t>
            </w:r>
          </w:p>
        </w:tc>
      </w:tr>
      <w:tr w:rsidR="00ED4005" w:rsidRPr="00A00837" w14:paraId="20A33E3C" w14:textId="77777777" w:rsidTr="006D46EA">
        <w:trPr>
          <w:cantSplit/>
          <w:trHeight w:val="2268"/>
        </w:trPr>
        <w:tc>
          <w:tcPr>
            <w:tcW w:w="0" w:type="auto"/>
            <w:vAlign w:val="center"/>
          </w:tcPr>
          <w:p w14:paraId="323B1BB8" w14:textId="5E09DB4A"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Vérifier les plans avec la communauté et les autres parties prenantes avant de les mettre en œuvre pour s'assurer qu'ils correspondent bien aux besoins et aux attentes</w:t>
            </w:r>
          </w:p>
        </w:tc>
      </w:tr>
      <w:tr w:rsidR="00ED4005" w:rsidRPr="00A00837" w14:paraId="10F9AC90" w14:textId="77777777" w:rsidTr="006D46EA">
        <w:trPr>
          <w:cantSplit/>
          <w:trHeight w:val="2268"/>
        </w:trPr>
        <w:tc>
          <w:tcPr>
            <w:tcW w:w="0" w:type="auto"/>
            <w:vAlign w:val="center"/>
          </w:tcPr>
          <w:p w14:paraId="319735DA" w14:textId="25D1006B"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Inclure des activités et des indicateurs d'engagement communautaire et de redevabilité dans les projets de programme et le budget, en indiquant comment l'information sera partagée, la participation communautaire encouragée et le retour d'information géré</w:t>
            </w:r>
          </w:p>
        </w:tc>
      </w:tr>
      <w:tr w:rsidR="00ED4005" w:rsidRPr="00A00837" w14:paraId="09580C1E" w14:textId="77777777" w:rsidTr="006D46EA">
        <w:trPr>
          <w:cantSplit/>
          <w:trHeight w:val="2268"/>
        </w:trPr>
        <w:tc>
          <w:tcPr>
            <w:tcW w:w="0" w:type="auto"/>
            <w:vAlign w:val="center"/>
          </w:tcPr>
          <w:p w14:paraId="555DC4E9" w14:textId="02FBD516"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Partager régulièrement des informations sur le programme avec les membres de la communauté en utilisant les meilleures approches pour atteindre les différents groupes</w:t>
            </w:r>
          </w:p>
        </w:tc>
      </w:tr>
      <w:tr w:rsidR="00ED4005" w:rsidRPr="00A00837" w14:paraId="4AEE9196" w14:textId="77777777" w:rsidTr="006D46EA">
        <w:trPr>
          <w:cantSplit/>
          <w:trHeight w:val="2268"/>
        </w:trPr>
        <w:tc>
          <w:tcPr>
            <w:tcW w:w="0" w:type="auto"/>
            <w:vAlign w:val="center"/>
          </w:tcPr>
          <w:p w14:paraId="11D59CD7" w14:textId="0686F89A"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Permettre une participation active de la communauté à la gestion et à l'orientation du programme, y compris des groupes marginalisés et à risque</w:t>
            </w:r>
          </w:p>
        </w:tc>
      </w:tr>
      <w:tr w:rsidR="00ED4005" w:rsidRPr="00A00837" w14:paraId="5C3C7A9C" w14:textId="77777777" w:rsidTr="006D46EA">
        <w:trPr>
          <w:cantSplit/>
          <w:trHeight w:val="2268"/>
        </w:trPr>
        <w:tc>
          <w:tcPr>
            <w:tcW w:w="0" w:type="auto"/>
            <w:vAlign w:val="center"/>
          </w:tcPr>
          <w:p w14:paraId="3D540B26" w14:textId="1A85D3BC"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Recueillir, analyser et donner suite aux retours de la communauté, en veillant à ce que les gens sachent comment poser des questions, faire des suggestions ou faire part de leurs préoccupations concernant le programme</w:t>
            </w:r>
          </w:p>
        </w:tc>
      </w:tr>
      <w:tr w:rsidR="00ED4005" w:rsidRPr="00A00837" w14:paraId="6EF7B4D2" w14:textId="77777777" w:rsidTr="006D46EA">
        <w:trPr>
          <w:cantSplit/>
          <w:trHeight w:val="2268"/>
        </w:trPr>
        <w:tc>
          <w:tcPr>
            <w:tcW w:w="0" w:type="auto"/>
            <w:vAlign w:val="center"/>
          </w:tcPr>
          <w:p w14:paraId="1738894B" w14:textId="7D289FC2"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Revoir et ajuster régulièrement les activités et les approches du programme en fonction des retours d’informations de la communauté et des données de suivi</w:t>
            </w:r>
          </w:p>
        </w:tc>
      </w:tr>
      <w:tr w:rsidR="00ED4005" w:rsidRPr="00A00837" w14:paraId="5E35D997" w14:textId="77777777" w:rsidTr="006D46EA">
        <w:trPr>
          <w:cantSplit/>
          <w:trHeight w:val="2268"/>
        </w:trPr>
        <w:tc>
          <w:tcPr>
            <w:tcW w:w="0" w:type="auto"/>
            <w:vAlign w:val="center"/>
          </w:tcPr>
          <w:p w14:paraId="2FE0CD6F" w14:textId="29603DFE" w:rsidR="00ED4005" w:rsidRPr="006D46EA" w:rsidRDefault="00145D08" w:rsidP="000439EB">
            <w:pPr>
              <w:spacing w:before="240" w:after="240"/>
              <w:ind w:left="357"/>
              <w:rPr>
                <w:sz w:val="32"/>
                <w:szCs w:val="32"/>
                <w:rFonts w:ascii="Open Sans" w:hAnsi="Open Sans" w:cs="Open Sans"/>
              </w:rPr>
            </w:pPr>
            <w:r>
              <w:rPr>
                <w:sz w:val="32"/>
                <w:rFonts w:ascii="Open Sans" w:hAnsi="Open Sans"/>
              </w:rPr>
              <w:t xml:space="preserve">Impliquer les communautés dans la planification de l'évaluation et la discussion des résultats</w:t>
            </w:r>
          </w:p>
        </w:tc>
      </w:tr>
      <w:tr w:rsidR="00ED4005" w:rsidRPr="00A00837" w14:paraId="5B4FD516" w14:textId="77777777" w:rsidTr="006D46EA">
        <w:trPr>
          <w:cantSplit/>
          <w:trHeight w:val="2268"/>
        </w:trPr>
        <w:tc>
          <w:tcPr>
            <w:tcW w:w="0" w:type="auto"/>
            <w:vAlign w:val="center"/>
          </w:tcPr>
          <w:p w14:paraId="52E94D85" w14:textId="122A55C2" w:rsidR="00ED4005" w:rsidRPr="006D46EA" w:rsidRDefault="00145D08" w:rsidP="0023221A">
            <w:pPr>
              <w:spacing w:before="240" w:after="240"/>
              <w:ind w:left="357"/>
              <w:rPr>
                <w:sz w:val="32"/>
                <w:szCs w:val="32"/>
                <w:rFonts w:ascii="Open Sans" w:hAnsi="Open Sans" w:cs="Open Sans"/>
              </w:rPr>
            </w:pPr>
            <w:r>
              <w:rPr>
                <w:sz w:val="32"/>
                <w:rFonts w:ascii="Open Sans" w:hAnsi="Open Sans"/>
              </w:rPr>
              <w:t xml:space="preserve">Demander aux membres de la communauté s'ils sont satisfaits du programme, comment il a été mis en œuvre et ce qui pourrait être amélioré.</w:t>
            </w:r>
          </w:p>
        </w:tc>
      </w:tr>
      <w:tr w:rsidR="000E6632" w:rsidRPr="00A00837" w14:paraId="3BB8CEA1" w14:textId="77777777" w:rsidTr="006D46EA">
        <w:trPr>
          <w:cantSplit/>
          <w:trHeight w:val="2268"/>
        </w:trPr>
        <w:tc>
          <w:tcPr>
            <w:tcW w:w="0" w:type="auto"/>
            <w:vAlign w:val="center"/>
          </w:tcPr>
          <w:p w14:paraId="39F9B59B" w14:textId="6B50D420" w:rsidR="000E6632" w:rsidRPr="006D46EA" w:rsidRDefault="000E6632" w:rsidP="0023221A">
            <w:pPr>
              <w:spacing w:before="240" w:after="240"/>
              <w:ind w:left="357"/>
              <w:rPr>
                <w:sz w:val="32"/>
                <w:szCs w:val="32"/>
                <w:rFonts w:ascii="Open Sans" w:hAnsi="Open Sans" w:cs="Open Sans"/>
              </w:rPr>
            </w:pPr>
            <w:r>
              <w:rPr>
                <w:sz w:val="32"/>
                <w:rFonts w:ascii="Open Sans" w:hAnsi="Open Sans"/>
              </w:rPr>
              <w:t xml:space="preserve">Renforcer la compréhension et les capacités de l'engagement communautaire et la redevabilité à tous les niveaux de la Société nationale</w:t>
            </w:r>
            <w:r>
              <w:rPr>
                <w:sz w:val="32"/>
                <w:b/>
                <w:rFonts w:ascii="Open Sans" w:hAnsi="Open Sans"/>
              </w:rPr>
              <w:t xml:space="preserve"> </w:t>
            </w:r>
          </w:p>
        </w:tc>
      </w:tr>
      <w:tr w:rsidR="000E6632" w:rsidRPr="00A00837" w14:paraId="3EB1D3B4" w14:textId="77777777" w:rsidTr="006D46EA">
        <w:trPr>
          <w:cantSplit/>
          <w:trHeight w:val="2268"/>
        </w:trPr>
        <w:tc>
          <w:tcPr>
            <w:tcW w:w="0" w:type="auto"/>
            <w:vAlign w:val="center"/>
          </w:tcPr>
          <w:p w14:paraId="7ABCF938" w14:textId="2E8C3787" w:rsidR="000E6632" w:rsidRPr="006D46EA" w:rsidRDefault="000E6632" w:rsidP="0023221A">
            <w:pPr>
              <w:spacing w:before="240" w:after="240"/>
              <w:ind w:left="357"/>
              <w:rPr>
                <w:sz w:val="32"/>
                <w:szCs w:val="32"/>
                <w:rFonts w:ascii="Open Sans" w:hAnsi="Open Sans" w:cs="Open Sans"/>
              </w:rPr>
            </w:pPr>
            <w:r>
              <w:rPr>
                <w:sz w:val="32"/>
                <w:rFonts w:ascii="Open Sans" w:hAnsi="Open Sans"/>
              </w:rPr>
              <w:t xml:space="preserve">Allouer des ressources, y compris des fonds et du personnel, pour renforcer et institutionnaliser l'engagement communautaire et la redevabilité</w:t>
            </w:r>
          </w:p>
        </w:tc>
      </w:tr>
      <w:tr w:rsidR="000E6632" w:rsidRPr="00A00837" w14:paraId="4D05D569" w14:textId="77777777" w:rsidTr="006D46EA">
        <w:trPr>
          <w:cantSplit/>
          <w:trHeight w:val="2268"/>
        </w:trPr>
        <w:tc>
          <w:tcPr>
            <w:tcW w:w="0" w:type="auto"/>
            <w:vAlign w:val="center"/>
          </w:tcPr>
          <w:p w14:paraId="4F175432" w14:textId="31716B30" w:rsidR="000E6632" w:rsidRPr="006D46EA" w:rsidRDefault="000E6632" w:rsidP="006D46EA">
            <w:pPr>
              <w:spacing w:before="240" w:after="240"/>
              <w:ind w:left="357"/>
              <w:rPr>
                <w:sz w:val="32"/>
                <w:szCs w:val="32"/>
                <w:rFonts w:ascii="Open Sans" w:hAnsi="Open Sans" w:cs="Open Sans"/>
              </w:rPr>
            </w:pPr>
            <w:r>
              <w:rPr>
                <w:sz w:val="32"/>
                <w:rFonts w:ascii="Open Sans" w:hAnsi="Open Sans"/>
              </w:rPr>
              <w:t xml:space="preserve">Intégrer l'engagement communautaire et la redevabilité dans toutes les stratégies, valeurs, plans, politiques et outils de la Société nationale afin qu'ils deviennent une méthode de travail standard pour tout le personnel et les bénévoles</w:t>
            </w:r>
          </w:p>
        </w:tc>
      </w:tr>
      <w:tr w:rsidR="000E6632" w:rsidRPr="00A00837" w14:paraId="29C2BDDA" w14:textId="77777777" w:rsidTr="006D46EA">
        <w:trPr>
          <w:cantSplit/>
          <w:trHeight w:val="2268"/>
        </w:trPr>
        <w:tc>
          <w:tcPr>
            <w:tcW w:w="0" w:type="auto"/>
            <w:vAlign w:val="center"/>
          </w:tcPr>
          <w:p w14:paraId="6465A047" w14:textId="33F11125" w:rsidR="000E6632" w:rsidRPr="006D46EA" w:rsidRDefault="006D46EA" w:rsidP="0023221A">
            <w:pPr>
              <w:spacing w:before="240" w:after="240"/>
              <w:ind w:left="357"/>
              <w:rPr>
                <w:sz w:val="32"/>
                <w:szCs w:val="32"/>
                <w:rFonts w:ascii="Open Sans" w:hAnsi="Open Sans" w:cs="Open Sans"/>
              </w:rPr>
            </w:pPr>
            <w:r>
              <w:rPr>
                <w:sz w:val="32"/>
                <w:rFonts w:ascii="Open Sans" w:hAnsi="Open Sans"/>
              </w:rPr>
              <w:t xml:space="preserve">Mettre en place un mécanisme de retours d'information de la communauté pour la Société nationale avec des processus de gestion des réclamations sensibles.</w:t>
            </w:r>
          </w:p>
        </w:tc>
      </w:tr>
    </w:tbl>
    <w:p w14:paraId="26B5F598" w14:textId="77777777" w:rsidR="002B1162" w:rsidRDefault="002B1162"/>
    <w:sectPr w:rsidR="002B1162" w:rsidSect="006A7916">
      <w:headerReference w:type="default" r:id="rId8"/>
      <w:pgSz w:w="11900" w:h="16840"/>
      <w:pgMar w:top="1472" w:right="720" w:bottom="720" w:left="720" w:header="71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29BB" w14:textId="77777777" w:rsidR="007901A2" w:rsidRDefault="007901A2" w:rsidP="00706FEA">
      <w:r>
        <w:separator/>
      </w:r>
    </w:p>
  </w:endnote>
  <w:endnote w:type="continuationSeparator" w:id="0">
    <w:p w14:paraId="02BAAF6C" w14:textId="77777777" w:rsidR="007901A2" w:rsidRDefault="007901A2" w:rsidP="00706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Open Sans">
    <w:panose1 w:val="020B0604020202020204"/>
    <w:charset w:val="00"/>
    <w:family w:val="swiss"/>
    <w:pitch w:val="variable"/>
    <w:sig w:usb0="E00002EF" w:usb1="4000205B" w:usb2="00000028" w:usb3="00000000" w:csb0="0000019F" w:csb1="00000000"/>
  </w:font>
  <w:font w:name="Montserrat">
    <w:panose1 w:val="020B0604020202020204"/>
    <w:charset w:val="4D"/>
    <w:family w:val="auto"/>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A8E15" w14:textId="77777777" w:rsidR="007901A2" w:rsidRDefault="007901A2" w:rsidP="00706FEA">
      <w:r>
        <w:separator/>
      </w:r>
    </w:p>
  </w:footnote>
  <w:footnote w:type="continuationSeparator" w:id="0">
    <w:p w14:paraId="4B2BFDDE" w14:textId="77777777" w:rsidR="007901A2" w:rsidRDefault="007901A2" w:rsidP="00706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AC71" w14:textId="4AAF3918" w:rsidR="00706FEA" w:rsidRPr="00145D08" w:rsidRDefault="006D46EA">
    <w:pPr>
      <w:pStyle w:val="Header"/>
      <w:rPr>
        <w:b/>
        <w:sz w:val="32"/>
        <w:szCs w:val="32"/>
        <w:rFonts w:ascii="Montserrat" w:hAnsi="Montserrat"/>
      </w:rPr>
    </w:pPr>
    <w:r>
      <w:rPr>
        <w:b/>
        <w:sz w:val="32"/>
        <w:rFonts w:ascii="Montserrat" w:hAnsi="Montserrat"/>
      </w:rPr>
      <w:t xml:space="preserve">CARTES D’ACTION MINIMALE POUR LE CEA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F18AF"/>
    <w:multiLevelType w:val="hybridMultilevel"/>
    <w:tmpl w:val="A25AB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dirty"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05"/>
    <w:rsid w:val="000439EB"/>
    <w:rsid w:val="000E6632"/>
    <w:rsid w:val="0014223A"/>
    <w:rsid w:val="00145D08"/>
    <w:rsid w:val="0021696E"/>
    <w:rsid w:val="0023221A"/>
    <w:rsid w:val="002B1162"/>
    <w:rsid w:val="002E3FEA"/>
    <w:rsid w:val="003F5BD2"/>
    <w:rsid w:val="006A7916"/>
    <w:rsid w:val="006D46EA"/>
    <w:rsid w:val="00706FEA"/>
    <w:rsid w:val="007404AB"/>
    <w:rsid w:val="00776B42"/>
    <w:rsid w:val="007901A2"/>
    <w:rsid w:val="007A62AA"/>
    <w:rsid w:val="007E0C4E"/>
    <w:rsid w:val="00820998"/>
    <w:rsid w:val="008404C1"/>
    <w:rsid w:val="00844B45"/>
    <w:rsid w:val="009517D3"/>
    <w:rsid w:val="00A00837"/>
    <w:rsid w:val="00ED4005"/>
    <w:rsid w:val="00F17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B451CF"/>
  <w14:defaultImageDpi w14:val="300"/>
  <w15:docId w15:val="{22F8DA0B-8319-4CE4-9FA7-D640419C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FEA"/>
    <w:pPr>
      <w:tabs>
        <w:tab w:val="center" w:pos="4513"/>
        <w:tab w:val="right" w:pos="9026"/>
      </w:tabs>
    </w:pPr>
  </w:style>
  <w:style w:type="character" w:customStyle="1" w:styleId="HeaderChar">
    <w:name w:val="Header Char"/>
    <w:basedOn w:val="DefaultParagraphFont"/>
    <w:link w:val="Header"/>
    <w:uiPriority w:val="99"/>
    <w:rsid w:val="00706FEA"/>
    <w:rPr>
      <w:lang w:val="fr-FR"/>
    </w:rPr>
  </w:style>
  <w:style w:type="paragraph" w:styleId="Footer">
    <w:name w:val="footer"/>
    <w:basedOn w:val="Normal"/>
    <w:link w:val="FooterChar"/>
    <w:uiPriority w:val="99"/>
    <w:unhideWhenUsed/>
    <w:rsid w:val="00706FEA"/>
    <w:pPr>
      <w:tabs>
        <w:tab w:val="center" w:pos="4513"/>
        <w:tab w:val="right" w:pos="9026"/>
      </w:tabs>
    </w:pPr>
  </w:style>
  <w:style w:type="character" w:customStyle="1" w:styleId="FooterChar">
    <w:name w:val="Footer Char"/>
    <w:basedOn w:val="DefaultParagraphFont"/>
    <w:link w:val="Footer"/>
    <w:uiPriority w:val="99"/>
    <w:rsid w:val="00706FEA"/>
    <w:rPr>
      <w:lang w:val="fr-FR"/>
    </w:rPr>
  </w:style>
  <w:style w:type="paragraph" w:styleId="ListParagraph">
    <w:name w:val="List Paragraph"/>
    <w:aliases w:val="Bullet List,FooterText,List Paragraph1,Colorful List Accent 1"/>
    <w:basedOn w:val="Normal"/>
    <w:link w:val="ListParagraphChar"/>
    <w:uiPriority w:val="34"/>
    <w:qFormat/>
    <w:rsid w:val="00145D08"/>
    <w:pPr>
      <w:ind w:left="720"/>
      <w:contextualSpacing/>
    </w:pPr>
    <w:rPr>
      <w:rFonts w:ascii="Calibri" w:eastAsiaTheme="minorHAnsi" w:hAnsi="Calibri" w:cs="Times New Roman"/>
      <w:sz w:val="20"/>
      <w:szCs w:val="20"/>
    </w:rPr>
  </w:style>
  <w:style w:type="character" w:customStyle="1" w:styleId="ListParagraphChar">
    <w:name w:val="List Paragraph Char"/>
    <w:aliases w:val="Bullet List Char,FooterText Char,List Paragraph1 Char,Colorful List Accent 1 Char"/>
    <w:link w:val="ListParagraph"/>
    <w:uiPriority w:val="34"/>
    <w:locked/>
    <w:rsid w:val="00145D08"/>
    <w:rPr>
      <w:rFonts w:ascii="Calibri" w:eastAsiaTheme="minorHAnsi" w:hAnsi="Calibri"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Props1.xml><?xml version="1.0" encoding="utf-8"?>
<ds:datastoreItem xmlns:ds="http://schemas.openxmlformats.org/officeDocument/2006/customXml" ds:itemID="{B73B4F8A-8111-E146-834C-875A87C31F2B}">
  <ds:schemaRefs>
    <ds:schemaRef ds:uri="http://schemas.openxmlformats.org/officeDocument/2006/bibliography"/>
  </ds:schemaRefs>
</ds:datastoreItem>
</file>

<file path=customXml/itemProps2.xml><?xml version="1.0" encoding="utf-8"?>
<ds:datastoreItem xmlns:ds="http://schemas.openxmlformats.org/officeDocument/2006/customXml" ds:itemID="{21D9DE8C-23A4-433A-A690-BFC684F6F578}"/>
</file>

<file path=customXml/itemProps3.xml><?xml version="1.0" encoding="utf-8"?>
<ds:datastoreItem xmlns:ds="http://schemas.openxmlformats.org/officeDocument/2006/customXml" ds:itemID="{87812B97-C43F-4D1C-8064-73D15E53920B}"/>
</file>

<file path=customXml/itemProps4.xml><?xml version="1.0" encoding="utf-8"?>
<ds:datastoreItem xmlns:ds="http://schemas.openxmlformats.org/officeDocument/2006/customXml" ds:itemID="{57FB76FB-0FBA-4992-89F1-EF27850E30F0}"/>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2</cp:revision>
  <cp:lastPrinted>2017-03-09T09:38:00Z</cp:lastPrinted>
  <dcterms:created xsi:type="dcterms:W3CDTF">2022-06-08T19:46:00Z</dcterms:created>
  <dcterms:modified xsi:type="dcterms:W3CDTF">2022-06-08T19:46:00Z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Order">
    <vt:r8>5820900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