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081E" w14:textId="5FC54CFE" w:rsidR="007425FE" w:rsidRPr="005C1787" w:rsidRDefault="007425FE" w:rsidP="005C1787">
      <w:pPr>
        <w:pStyle w:val="Heading1"/>
        <w:spacing w:line="276" w:lineRule="auto"/>
        <w:rPr>
          <w:lang w:val="en-GB"/>
        </w:rPr>
      </w:pPr>
      <w:r>
        <w:rPr>
          <w:color w:val="FF0000"/>
        </w:rPr>
        <w:t xml:space="preserve">TOOL </w:t>
      </w:r>
      <w:r>
        <w:rPr>
          <w:color w:val="FF0000"/>
          <w:lang w:val="en-GB"/>
        </w:rPr>
        <w:t>23</w:t>
      </w:r>
      <w:r>
        <w:rPr>
          <w:color w:val="FF0000"/>
        </w:rPr>
        <w:t xml:space="preserve">: </w:t>
      </w:r>
      <w:r>
        <w:rPr>
          <w:lang w:val="en-GB"/>
        </w:rPr>
        <w:t>SOP for CEA in</w:t>
      </w:r>
      <w:r w:rsidR="00C6430B">
        <w:rPr>
          <w:lang w:val="en-GB"/>
        </w:rPr>
        <w:t xml:space="preserve"> IFRC</w:t>
      </w:r>
      <w:r>
        <w:rPr>
          <w:lang w:val="en-GB"/>
        </w:rPr>
        <w:t xml:space="preserve"> emergency operations</w:t>
      </w:r>
      <w:r>
        <w:rPr>
          <w:rFonts w:ascii="Roboto Light" w:eastAsia="Roboto Light" w:hAnsi="Roboto Light" w:cs="Roboto Light"/>
          <w:i/>
        </w:rPr>
        <w:br/>
      </w:r>
    </w:p>
    <w:p w14:paraId="0C7DFE40" w14:textId="2F6B1C8D" w:rsidR="007425FE" w:rsidRPr="007425FE" w:rsidRDefault="007425FE" w:rsidP="007425FE">
      <w:pPr>
        <w:pStyle w:val="Heading4"/>
        <w:rPr>
          <w:rFonts w:ascii="Montserrat" w:eastAsia="Montserrat" w:hAnsi="Montserrat" w:cs="Montserrat"/>
          <w:sz w:val="22"/>
          <w:szCs w:val="22"/>
          <w:lang w:val="en-GB"/>
        </w:rPr>
      </w:pPr>
      <w:r>
        <w:rPr>
          <w:rFonts w:ascii="Montserrat" w:eastAsia="Montserrat" w:hAnsi="Montserrat" w:cs="Montserrat"/>
          <w:sz w:val="28"/>
          <w:szCs w:val="28"/>
          <w:lang w:val="en-GB"/>
        </w:rPr>
        <w:t>Purpose of this tool</w:t>
      </w:r>
    </w:p>
    <w:p w14:paraId="5F6833D9" w14:textId="57ED59CD" w:rsidR="007425FE" w:rsidRDefault="007425FE" w:rsidP="007425FE">
      <w:pPr>
        <w:spacing w:after="0" w:line="240" w:lineRule="auto"/>
        <w:textDirection w:val="btLr"/>
      </w:pPr>
      <w:r>
        <w:rPr>
          <w:rFonts w:ascii="Open Sans" w:eastAsia="Open Sans" w:hAnsi="Open Sans" w:cs="Open Sans"/>
          <w:color w:val="000000"/>
        </w:rPr>
        <w:t xml:space="preserve">This document provides a basic overview of the main tasks and responsibilities of </w:t>
      </w:r>
      <w:r w:rsidR="00BE22ED">
        <w:rPr>
          <w:rFonts w:ascii="Open Sans" w:eastAsia="Open Sans" w:hAnsi="Open Sans" w:cs="Open Sans"/>
          <w:color w:val="000000"/>
        </w:rPr>
        <w:t xml:space="preserve">IFRC </w:t>
      </w:r>
      <w:r w:rsidR="00C6430B">
        <w:rPr>
          <w:rFonts w:ascii="Open Sans" w:eastAsia="Open Sans" w:hAnsi="Open Sans" w:cs="Open Sans"/>
          <w:color w:val="000000"/>
        </w:rPr>
        <w:t>community engagement and accountability (CEA)</w:t>
      </w:r>
      <w:r>
        <w:rPr>
          <w:rFonts w:ascii="Open Sans" w:eastAsia="Open Sans" w:hAnsi="Open Sans" w:cs="Open Sans"/>
          <w:color w:val="000000"/>
        </w:rPr>
        <w:t xml:space="preserve"> staff or delegates in IFRC emergency operations. It does not include guidance on how to integrate CEA in</w:t>
      </w:r>
      <w:r w:rsidR="00C6430B">
        <w:rPr>
          <w:rFonts w:ascii="Open Sans" w:eastAsia="Open Sans" w:hAnsi="Open Sans" w:cs="Open Sans"/>
          <w:color w:val="000000"/>
        </w:rPr>
        <w:t>to</w:t>
      </w:r>
      <w:r>
        <w:rPr>
          <w:rFonts w:ascii="Open Sans" w:eastAsia="Open Sans" w:hAnsi="Open Sans" w:cs="Open Sans"/>
          <w:color w:val="000000"/>
        </w:rPr>
        <w:t xml:space="preserve"> emergency operations</w:t>
      </w:r>
      <w:r w:rsidR="00C6430B">
        <w:rPr>
          <w:rFonts w:ascii="Open Sans" w:eastAsia="Open Sans" w:hAnsi="Open Sans" w:cs="Open Sans"/>
          <w:color w:val="000000"/>
        </w:rPr>
        <w:t>. For this,</w:t>
      </w:r>
      <w:r>
        <w:rPr>
          <w:rFonts w:ascii="Open Sans" w:eastAsia="Open Sans" w:hAnsi="Open Sans" w:cs="Open Sans"/>
          <w:color w:val="000000"/>
        </w:rPr>
        <w:t xml:space="preserve"> please see </w:t>
      </w:r>
      <w:hyperlink r:id="rId9" w:history="1">
        <w:r w:rsidRPr="00C6430B">
          <w:rPr>
            <w:rStyle w:val="Hyperlink"/>
            <w:rFonts w:ascii="Open Sans" w:eastAsia="Open Sans" w:hAnsi="Open Sans" w:cs="Open Sans"/>
          </w:rPr>
          <w:t xml:space="preserve">Module 5 of the Red Cross Red Crescent </w:t>
        </w:r>
        <w:r w:rsidR="00C6430B" w:rsidRPr="00C6430B">
          <w:rPr>
            <w:rStyle w:val="Hyperlink"/>
            <w:rFonts w:ascii="Open Sans" w:eastAsia="Open Sans" w:hAnsi="Open Sans" w:cs="Open Sans"/>
          </w:rPr>
          <w:t>Guide to Community Engagement and Accountability</w:t>
        </w:r>
      </w:hyperlink>
      <w:r w:rsidR="00C6430B">
        <w:rPr>
          <w:rFonts w:ascii="Open Sans" w:eastAsia="Open Sans" w:hAnsi="Open Sans" w:cs="Open Sans"/>
          <w:color w:val="F6303F"/>
          <w:u w:val="single"/>
        </w:rPr>
        <w:t xml:space="preserve">. </w:t>
      </w:r>
    </w:p>
    <w:p w14:paraId="3EC12327" w14:textId="126E6317" w:rsidR="007425FE" w:rsidRDefault="007425FE">
      <w:pPr>
        <w:spacing w:after="0" w:line="240" w:lineRule="auto"/>
        <w:rPr>
          <w:rFonts w:ascii="Arial" w:eastAsia="Arial" w:hAnsi="Arial" w:cs="Arial"/>
          <w:sz w:val="20"/>
          <w:szCs w:val="20"/>
        </w:rPr>
      </w:pPr>
    </w:p>
    <w:p w14:paraId="2FDC2D9E" w14:textId="77777777" w:rsidR="007425FE" w:rsidRDefault="007425FE">
      <w:pPr>
        <w:spacing w:after="0" w:line="240" w:lineRule="auto"/>
        <w:rPr>
          <w:rFonts w:ascii="Arial" w:eastAsia="Arial" w:hAnsi="Arial" w:cs="Arial"/>
          <w:sz w:val="20"/>
          <w:szCs w:val="20"/>
        </w:rPr>
      </w:pPr>
    </w:p>
    <w:p w14:paraId="00000009" w14:textId="57FF4365" w:rsidR="00E67443" w:rsidRPr="007425FE" w:rsidRDefault="00004BCD" w:rsidP="007425FE">
      <w:pPr>
        <w:pStyle w:val="Heading4"/>
        <w:rPr>
          <w:rFonts w:ascii="Montserrat" w:eastAsia="Montserrat" w:hAnsi="Montserrat" w:cs="Montserrat"/>
          <w:sz w:val="28"/>
          <w:szCs w:val="28"/>
          <w:lang w:val="en-GB"/>
        </w:rPr>
      </w:pPr>
      <w:r w:rsidRPr="007425FE">
        <w:rPr>
          <w:rFonts w:ascii="Montserrat" w:eastAsia="Montserrat" w:hAnsi="Montserrat" w:cs="Montserrat"/>
          <w:sz w:val="28"/>
          <w:szCs w:val="28"/>
          <w:lang w:val="en-GB"/>
        </w:rPr>
        <w:t>Structure of the CEA team in IFRC emergency operations</w:t>
      </w:r>
    </w:p>
    <w:p w14:paraId="0000000A" w14:textId="77777777" w:rsidR="00E67443" w:rsidRDefault="00004BCD" w:rsidP="007425FE">
      <w:pPr>
        <w:spacing w:after="0" w:line="240" w:lineRule="auto"/>
        <w:ind w:right="-35"/>
        <w:rPr>
          <w:rFonts w:ascii="Open Sans" w:eastAsia="Open Sans" w:hAnsi="Open Sans" w:cs="Open Sans"/>
          <w:b/>
          <w:sz w:val="20"/>
          <w:szCs w:val="20"/>
        </w:rPr>
      </w:pPr>
      <w:r>
        <w:rPr>
          <w:rFonts w:ascii="Open Sans" w:eastAsia="Open Sans" w:hAnsi="Open Sans" w:cs="Open Sans"/>
          <w:b/>
          <w:noProof/>
          <w:sz w:val="20"/>
          <w:szCs w:val="20"/>
        </w:rPr>
        <w:drawing>
          <wp:inline distT="0" distB="0" distL="0" distR="0" wp14:anchorId="5D6AB7A8" wp14:editId="5805223C">
            <wp:extent cx="6185210" cy="1717288"/>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206496" cy="1723198"/>
                    </a:xfrm>
                    <a:prstGeom prst="rect">
                      <a:avLst/>
                    </a:prstGeom>
                    <a:ln/>
                  </pic:spPr>
                </pic:pic>
              </a:graphicData>
            </a:graphic>
          </wp:inline>
        </w:drawing>
      </w:r>
    </w:p>
    <w:p w14:paraId="0000000B" w14:textId="77777777" w:rsidR="00E67443" w:rsidRDefault="00B430E2">
      <w:pPr>
        <w:spacing w:after="0" w:line="240" w:lineRule="auto"/>
        <w:rPr>
          <w:rFonts w:ascii="Open Sans" w:eastAsia="Open Sans" w:hAnsi="Open Sans" w:cs="Open Sans"/>
          <w:b/>
          <w:sz w:val="20"/>
          <w:szCs w:val="20"/>
        </w:rPr>
      </w:pPr>
      <w:sdt>
        <w:sdtPr>
          <w:tag w:val="goog_rdk_0"/>
          <w:id w:val="1546951031"/>
        </w:sdtPr>
        <w:sdtEndPr/>
        <w:sdtContent/>
      </w:sdt>
      <w:sdt>
        <w:sdtPr>
          <w:tag w:val="goog_rdk_1"/>
          <w:id w:val="-969433576"/>
        </w:sdtPr>
        <w:sdtEndPr/>
        <w:sdtContent/>
      </w:sdt>
    </w:p>
    <w:p w14:paraId="0000000C" w14:textId="77777777" w:rsidR="00E67443" w:rsidRDefault="00E67443">
      <w:pPr>
        <w:spacing w:after="0" w:line="240" w:lineRule="auto"/>
        <w:rPr>
          <w:rFonts w:ascii="Open Sans" w:eastAsia="Open Sans" w:hAnsi="Open Sans" w:cs="Open Sans"/>
          <w:sz w:val="20"/>
          <w:szCs w:val="20"/>
        </w:rPr>
      </w:pPr>
    </w:p>
    <w:p w14:paraId="0000000D" w14:textId="5B386A86" w:rsidR="00E67443" w:rsidRDefault="00004BCD">
      <w:pPr>
        <w:spacing w:after="0" w:line="240" w:lineRule="auto"/>
        <w:rPr>
          <w:rFonts w:ascii="Open Sans" w:eastAsia="Open Sans" w:hAnsi="Open Sans" w:cs="Open Sans"/>
          <w:color w:val="0E101A"/>
        </w:rPr>
      </w:pPr>
      <w:r>
        <w:rPr>
          <w:rFonts w:ascii="Open Sans" w:eastAsia="Open Sans" w:hAnsi="Open Sans" w:cs="Open Sans"/>
          <w:color w:val="0E101A"/>
        </w:rPr>
        <w:t xml:space="preserve">An emergency operation is led by the National Society (NS) experiencing </w:t>
      </w:r>
      <w:r w:rsidR="00D62F17">
        <w:rPr>
          <w:rFonts w:ascii="Open Sans" w:eastAsia="Open Sans" w:hAnsi="Open Sans" w:cs="Open Sans"/>
          <w:color w:val="0E101A"/>
        </w:rPr>
        <w:t>the</w:t>
      </w:r>
      <w:r>
        <w:rPr>
          <w:rFonts w:ascii="Open Sans" w:eastAsia="Open Sans" w:hAnsi="Open Sans" w:cs="Open Sans"/>
          <w:color w:val="0E101A"/>
        </w:rPr>
        <w:t xml:space="preserve"> disaster</w:t>
      </w:r>
      <w:r w:rsidR="00D62F17">
        <w:rPr>
          <w:rFonts w:ascii="Open Sans" w:eastAsia="Open Sans" w:hAnsi="Open Sans" w:cs="Open Sans"/>
          <w:color w:val="0E101A"/>
        </w:rPr>
        <w:t xml:space="preserve"> or crisis</w:t>
      </w:r>
      <w:r>
        <w:rPr>
          <w:rFonts w:ascii="Open Sans" w:eastAsia="Open Sans" w:hAnsi="Open Sans" w:cs="Open Sans"/>
          <w:color w:val="0E101A"/>
        </w:rPr>
        <w:t xml:space="preserve">, and IFRC only </w:t>
      </w:r>
      <w:r w:rsidR="00D62F17">
        <w:rPr>
          <w:rFonts w:ascii="Open Sans" w:eastAsia="Open Sans" w:hAnsi="Open Sans" w:cs="Open Sans"/>
          <w:color w:val="0E101A"/>
        </w:rPr>
        <w:t>supports</w:t>
      </w:r>
      <w:r>
        <w:rPr>
          <w:rFonts w:ascii="Open Sans" w:eastAsia="Open Sans" w:hAnsi="Open Sans" w:cs="Open Sans"/>
          <w:color w:val="0E101A"/>
        </w:rPr>
        <w:t xml:space="preserve"> </w:t>
      </w:r>
      <w:r w:rsidR="00D62F17">
        <w:rPr>
          <w:rFonts w:ascii="Open Sans" w:eastAsia="Open Sans" w:hAnsi="Open Sans" w:cs="Open Sans"/>
          <w:color w:val="0E101A"/>
        </w:rPr>
        <w:t>when requested to do so by the NS</w:t>
      </w:r>
      <w:r>
        <w:rPr>
          <w:rFonts w:ascii="Open Sans" w:eastAsia="Open Sans" w:hAnsi="Open Sans" w:cs="Open Sans"/>
          <w:b/>
          <w:color w:val="0E101A"/>
        </w:rPr>
        <w:t>. </w:t>
      </w:r>
      <w:r w:rsidR="00D62F17">
        <w:rPr>
          <w:rFonts w:ascii="Open Sans" w:eastAsia="Open Sans" w:hAnsi="Open Sans" w:cs="Open Sans"/>
          <w:color w:val="0E101A"/>
        </w:rPr>
        <w:t>Therefore,</w:t>
      </w:r>
      <w:r>
        <w:rPr>
          <w:rFonts w:ascii="Open Sans" w:eastAsia="Open Sans" w:hAnsi="Open Sans" w:cs="Open Sans"/>
          <w:color w:val="0E101A"/>
        </w:rPr>
        <w:t xml:space="preserve"> the </w:t>
      </w:r>
      <w:r w:rsidR="00D62F17">
        <w:rPr>
          <w:rFonts w:ascii="Open Sans" w:eastAsia="Open Sans" w:hAnsi="Open Sans" w:cs="Open Sans"/>
          <w:color w:val="0E101A"/>
        </w:rPr>
        <w:t xml:space="preserve">NS </w:t>
      </w:r>
      <w:r>
        <w:rPr>
          <w:rFonts w:ascii="Open Sans" w:eastAsia="Open Sans" w:hAnsi="Open Sans" w:cs="Open Sans"/>
          <w:color w:val="0E101A"/>
        </w:rPr>
        <w:t xml:space="preserve">CEA </w:t>
      </w:r>
      <w:r w:rsidR="00D62F17">
        <w:rPr>
          <w:rFonts w:ascii="Open Sans" w:eastAsia="Open Sans" w:hAnsi="Open Sans" w:cs="Open Sans"/>
          <w:color w:val="0E101A"/>
        </w:rPr>
        <w:t xml:space="preserve">Manager or focal point leads </w:t>
      </w:r>
      <w:r>
        <w:rPr>
          <w:rFonts w:ascii="Open Sans" w:eastAsia="Open Sans" w:hAnsi="Open Sans" w:cs="Open Sans"/>
          <w:color w:val="0E101A"/>
        </w:rPr>
        <w:t>CEA</w:t>
      </w:r>
      <w:r w:rsidR="00D62F17">
        <w:rPr>
          <w:rFonts w:ascii="Open Sans" w:eastAsia="Open Sans" w:hAnsi="Open Sans" w:cs="Open Sans"/>
          <w:color w:val="0E101A"/>
        </w:rPr>
        <w:t xml:space="preserve"> in the response, including</w:t>
      </w:r>
      <w:r>
        <w:rPr>
          <w:rFonts w:ascii="Open Sans" w:eastAsia="Open Sans" w:hAnsi="Open Sans" w:cs="Open Sans"/>
          <w:color w:val="0E101A"/>
        </w:rPr>
        <w:t xml:space="preserve"> </w:t>
      </w:r>
      <w:r w:rsidR="00D62F17">
        <w:rPr>
          <w:rFonts w:ascii="Open Sans" w:eastAsia="Open Sans" w:hAnsi="Open Sans" w:cs="Open Sans"/>
          <w:color w:val="0E101A"/>
        </w:rPr>
        <w:t>mobilizing</w:t>
      </w:r>
      <w:r>
        <w:rPr>
          <w:rFonts w:ascii="Open Sans" w:eastAsia="Open Sans" w:hAnsi="Open Sans" w:cs="Open Sans"/>
          <w:color w:val="0E101A"/>
        </w:rPr>
        <w:t xml:space="preserve"> support from within the NS.</w:t>
      </w:r>
      <w:r w:rsidR="00D62F17">
        <w:rPr>
          <w:rFonts w:ascii="Open Sans" w:eastAsia="Open Sans" w:hAnsi="Open Sans" w:cs="Open Sans"/>
          <w:color w:val="0E101A"/>
        </w:rPr>
        <w:t xml:space="preserve"> </w:t>
      </w:r>
      <w:r>
        <w:rPr>
          <w:rFonts w:ascii="Open Sans" w:eastAsia="Open Sans" w:hAnsi="Open Sans" w:cs="Open Sans"/>
          <w:color w:val="0E101A"/>
        </w:rPr>
        <w:t xml:space="preserve">IFRC </w:t>
      </w:r>
      <w:r w:rsidR="00D62F17">
        <w:rPr>
          <w:rFonts w:ascii="Open Sans" w:eastAsia="Open Sans" w:hAnsi="Open Sans" w:cs="Open Sans"/>
          <w:color w:val="0E101A"/>
        </w:rPr>
        <w:t xml:space="preserve">CEA </w:t>
      </w:r>
      <w:r>
        <w:rPr>
          <w:rFonts w:ascii="Open Sans" w:eastAsia="Open Sans" w:hAnsi="Open Sans" w:cs="Open Sans"/>
          <w:color w:val="0E101A"/>
        </w:rPr>
        <w:t>Surge support can be mobilized within a window of three months (with the possibility of extension to four months)</w:t>
      </w:r>
      <w:r w:rsidR="00D62F17">
        <w:rPr>
          <w:rFonts w:ascii="Open Sans" w:eastAsia="Open Sans" w:hAnsi="Open Sans" w:cs="Open Sans"/>
          <w:color w:val="0E101A"/>
        </w:rPr>
        <w:t xml:space="preserve"> if needed and requested by the NS</w:t>
      </w:r>
      <w:r>
        <w:rPr>
          <w:rFonts w:ascii="Open Sans" w:eastAsia="Open Sans" w:hAnsi="Open Sans" w:cs="Open Sans"/>
          <w:color w:val="0E101A"/>
        </w:rPr>
        <w:t>.</w:t>
      </w:r>
    </w:p>
    <w:p w14:paraId="0000000E" w14:textId="77777777" w:rsidR="00E67443" w:rsidRDefault="00E67443">
      <w:pPr>
        <w:spacing w:after="0" w:line="240" w:lineRule="auto"/>
        <w:rPr>
          <w:rFonts w:ascii="Open Sans" w:eastAsia="Open Sans" w:hAnsi="Open Sans" w:cs="Open Sans"/>
          <w:color w:val="0E101A"/>
        </w:rPr>
      </w:pPr>
    </w:p>
    <w:p w14:paraId="0000000F" w14:textId="70B03246" w:rsidR="00E67443" w:rsidRDefault="00C6430B">
      <w:pPr>
        <w:spacing w:after="0" w:line="240" w:lineRule="auto"/>
        <w:rPr>
          <w:rFonts w:ascii="Open Sans" w:eastAsia="Open Sans" w:hAnsi="Open Sans" w:cs="Open Sans"/>
          <w:color w:val="0E101A"/>
        </w:rPr>
      </w:pPr>
      <w:r>
        <w:rPr>
          <w:rFonts w:ascii="Open Sans" w:eastAsia="Open Sans" w:hAnsi="Open Sans" w:cs="Open Sans"/>
          <w:color w:val="0E101A"/>
        </w:rPr>
        <w:t>When</w:t>
      </w:r>
      <w:r w:rsidR="00004BCD">
        <w:rPr>
          <w:rFonts w:ascii="Open Sans" w:eastAsia="Open Sans" w:hAnsi="Open Sans" w:cs="Open Sans"/>
          <w:color w:val="0E101A"/>
        </w:rPr>
        <w:t xml:space="preserve"> a disaster </w:t>
      </w:r>
      <w:r w:rsidR="00D62F17">
        <w:rPr>
          <w:rFonts w:ascii="Open Sans" w:eastAsia="Open Sans" w:hAnsi="Open Sans" w:cs="Open Sans"/>
          <w:color w:val="0E101A"/>
        </w:rPr>
        <w:t xml:space="preserve">or crisis </w:t>
      </w:r>
      <w:r w:rsidR="00004BCD">
        <w:rPr>
          <w:rFonts w:ascii="Open Sans" w:eastAsia="Open Sans" w:hAnsi="Open Sans" w:cs="Open Sans"/>
          <w:color w:val="0E101A"/>
        </w:rPr>
        <w:t>occurs, the</w:t>
      </w:r>
      <w:r w:rsidR="00286D8C">
        <w:rPr>
          <w:rFonts w:ascii="Open Sans" w:eastAsia="Open Sans" w:hAnsi="Open Sans" w:cs="Open Sans"/>
          <w:color w:val="0E101A"/>
        </w:rPr>
        <w:t xml:space="preserve"> IFRC</w:t>
      </w:r>
      <w:r w:rsidR="00004BCD">
        <w:rPr>
          <w:rFonts w:ascii="Open Sans" w:eastAsia="Open Sans" w:hAnsi="Open Sans" w:cs="Open Sans"/>
          <w:color w:val="0E101A"/>
        </w:rPr>
        <w:t xml:space="preserve"> Country (Cluster) Delegation’s CEA </w:t>
      </w:r>
      <w:r>
        <w:rPr>
          <w:rFonts w:ascii="Open Sans" w:eastAsia="Open Sans" w:hAnsi="Open Sans" w:cs="Open Sans"/>
          <w:color w:val="0E101A"/>
        </w:rPr>
        <w:t>advisor</w:t>
      </w:r>
      <w:r w:rsidR="00BE22ED">
        <w:rPr>
          <w:rFonts w:ascii="Open Sans" w:eastAsia="Open Sans" w:hAnsi="Open Sans" w:cs="Open Sans"/>
          <w:color w:val="0E101A"/>
        </w:rPr>
        <w:t>/focal point</w:t>
      </w:r>
      <w:r w:rsidR="00004BCD">
        <w:rPr>
          <w:rFonts w:ascii="Open Sans" w:eastAsia="Open Sans" w:hAnsi="Open Sans" w:cs="Open Sans"/>
          <w:color w:val="0E101A"/>
        </w:rPr>
        <w:t xml:space="preserve"> will be the first point of contact </w:t>
      </w:r>
      <w:r w:rsidR="00286D8C">
        <w:rPr>
          <w:rFonts w:ascii="Open Sans" w:eastAsia="Open Sans" w:hAnsi="Open Sans" w:cs="Open Sans"/>
          <w:color w:val="0E101A"/>
        </w:rPr>
        <w:t xml:space="preserve">for the NS if they need CEA </w:t>
      </w:r>
      <w:r w:rsidR="00004BCD">
        <w:rPr>
          <w:rFonts w:ascii="Open Sans" w:eastAsia="Open Sans" w:hAnsi="Open Sans" w:cs="Open Sans"/>
          <w:color w:val="0E101A"/>
        </w:rPr>
        <w:t xml:space="preserve">technical guidance and support. The </w:t>
      </w:r>
      <w:r w:rsidR="00BF3061">
        <w:rPr>
          <w:rFonts w:ascii="Open Sans" w:eastAsia="Open Sans" w:hAnsi="Open Sans" w:cs="Open Sans"/>
          <w:color w:val="0E101A"/>
        </w:rPr>
        <w:t xml:space="preserve">IFRC </w:t>
      </w:r>
      <w:r w:rsidR="00004BCD">
        <w:rPr>
          <w:rFonts w:ascii="Open Sans" w:eastAsia="Open Sans" w:hAnsi="Open Sans" w:cs="Open Sans"/>
          <w:color w:val="0E101A"/>
        </w:rPr>
        <w:t>regional CEA team will provide direct technical support</w:t>
      </w:r>
      <w:r w:rsidR="00286D8C">
        <w:rPr>
          <w:rFonts w:ascii="Open Sans" w:eastAsia="Open Sans" w:hAnsi="Open Sans" w:cs="Open Sans"/>
          <w:color w:val="0E101A"/>
        </w:rPr>
        <w:t xml:space="preserve"> only</w:t>
      </w:r>
      <w:r w:rsidR="00004BCD">
        <w:rPr>
          <w:rFonts w:ascii="Open Sans" w:eastAsia="Open Sans" w:hAnsi="Open Sans" w:cs="Open Sans"/>
          <w:color w:val="0E101A"/>
        </w:rPr>
        <w:t xml:space="preserve"> if there is no CEA position </w:t>
      </w:r>
      <w:r w:rsidR="00286D8C">
        <w:rPr>
          <w:rFonts w:ascii="Open Sans" w:eastAsia="Open Sans" w:hAnsi="Open Sans" w:cs="Open Sans"/>
          <w:color w:val="0E101A"/>
        </w:rPr>
        <w:t>at</w:t>
      </w:r>
      <w:r w:rsidR="00004BCD">
        <w:rPr>
          <w:rFonts w:ascii="Open Sans" w:eastAsia="Open Sans" w:hAnsi="Open Sans" w:cs="Open Sans"/>
          <w:color w:val="0E101A"/>
        </w:rPr>
        <w:t xml:space="preserve"> the country (cluster) level</w:t>
      </w:r>
      <w:r w:rsidR="00286D8C">
        <w:rPr>
          <w:rFonts w:ascii="Open Sans" w:eastAsia="Open Sans" w:hAnsi="Open Sans" w:cs="Open Sans"/>
          <w:color w:val="0E101A"/>
        </w:rPr>
        <w:t xml:space="preserve"> </w:t>
      </w:r>
      <w:r w:rsidR="00004BCD">
        <w:rPr>
          <w:rFonts w:ascii="Open Sans" w:eastAsia="Open Sans" w:hAnsi="Open Sans" w:cs="Open Sans"/>
          <w:color w:val="0E101A"/>
        </w:rPr>
        <w:t xml:space="preserve">and </w:t>
      </w:r>
      <w:r w:rsidR="00286D8C">
        <w:rPr>
          <w:rFonts w:ascii="Open Sans" w:eastAsia="Open Sans" w:hAnsi="Open Sans" w:cs="Open Sans"/>
          <w:color w:val="0E101A"/>
        </w:rPr>
        <w:t xml:space="preserve">will also </w:t>
      </w:r>
      <w:r w:rsidR="00004BCD">
        <w:rPr>
          <w:rFonts w:ascii="Open Sans" w:eastAsia="Open Sans" w:hAnsi="Open Sans" w:cs="Open Sans"/>
          <w:color w:val="0E101A"/>
        </w:rPr>
        <w:t xml:space="preserve">provide support to coordination </w:t>
      </w:r>
      <w:r>
        <w:rPr>
          <w:rFonts w:ascii="Open Sans" w:eastAsia="Open Sans" w:hAnsi="Open Sans" w:cs="Open Sans"/>
          <w:color w:val="0E101A"/>
        </w:rPr>
        <w:t>at</w:t>
      </w:r>
      <w:r w:rsidR="00004BCD">
        <w:rPr>
          <w:rFonts w:ascii="Open Sans" w:eastAsia="Open Sans" w:hAnsi="Open Sans" w:cs="Open Sans"/>
          <w:color w:val="0E101A"/>
        </w:rPr>
        <w:t xml:space="preserve"> the regional level. The CEA team on the global level will only be involved in discussions with the country team if the regiona</w:t>
      </w:r>
      <w:r w:rsidR="00805D80">
        <w:rPr>
          <w:rFonts w:ascii="Open Sans" w:eastAsia="Open Sans" w:hAnsi="Open Sans" w:cs="Open Sans"/>
          <w:color w:val="0E101A"/>
        </w:rPr>
        <w:t>l</w:t>
      </w:r>
      <w:r w:rsidR="00004BCD">
        <w:rPr>
          <w:rFonts w:ascii="Open Sans" w:eastAsia="Open Sans" w:hAnsi="Open Sans" w:cs="Open Sans"/>
          <w:color w:val="0E101A"/>
        </w:rPr>
        <w:t xml:space="preserve"> team requests support, strategic guidance is needed, </w:t>
      </w:r>
      <w:r w:rsidR="00805D80">
        <w:rPr>
          <w:rFonts w:ascii="Open Sans" w:eastAsia="Open Sans" w:hAnsi="Open Sans" w:cs="Open Sans"/>
          <w:color w:val="0E101A"/>
        </w:rPr>
        <w:t>or</w:t>
      </w:r>
      <w:r w:rsidR="00004BCD">
        <w:rPr>
          <w:rFonts w:ascii="Open Sans" w:eastAsia="Open Sans" w:hAnsi="Open Sans" w:cs="Open Sans"/>
          <w:color w:val="0E101A"/>
        </w:rPr>
        <w:t xml:space="preserve"> lessons from other regions are relevant to be considered.</w:t>
      </w:r>
    </w:p>
    <w:p w14:paraId="00000010" w14:textId="77777777" w:rsidR="00E67443" w:rsidRDefault="00E67443">
      <w:pPr>
        <w:widowControl w:val="0"/>
        <w:pBdr>
          <w:top w:val="nil"/>
          <w:left w:val="nil"/>
          <w:bottom w:val="nil"/>
          <w:right w:val="nil"/>
          <w:between w:val="nil"/>
        </w:pBdr>
        <w:spacing w:after="0" w:line="240" w:lineRule="auto"/>
        <w:rPr>
          <w:rFonts w:ascii="Arial" w:eastAsia="Arial" w:hAnsi="Arial" w:cs="Arial"/>
          <w:color w:val="000000"/>
          <w:highlight w:val="yellow"/>
        </w:rPr>
      </w:pPr>
    </w:p>
    <w:p w14:paraId="00000011" w14:textId="0D51CF0F" w:rsidR="00E67443" w:rsidRDefault="00E67443">
      <w:pPr>
        <w:spacing w:after="0" w:line="240" w:lineRule="auto"/>
        <w:rPr>
          <w:rFonts w:ascii="Open Sans" w:eastAsia="Open Sans" w:hAnsi="Open Sans" w:cs="Open Sans"/>
          <w:color w:val="0E101A"/>
        </w:rPr>
      </w:pPr>
    </w:p>
    <w:p w14:paraId="2749CBC3" w14:textId="2F278DE8" w:rsidR="007425FE" w:rsidRDefault="00286D8C" w:rsidP="005C1787">
      <w:pPr>
        <w:rPr>
          <w:rFonts w:ascii="Open Sans" w:eastAsia="Open Sans" w:hAnsi="Open Sans" w:cs="Open Sans"/>
          <w:color w:val="0E101A"/>
        </w:rPr>
      </w:pPr>
      <w:r>
        <w:rPr>
          <w:rFonts w:ascii="Open Sans" w:eastAsia="Open Sans" w:hAnsi="Open Sans" w:cs="Open Sans"/>
          <w:color w:val="0E101A"/>
        </w:rPr>
        <w:br w:type="page"/>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94"/>
        <w:gridCol w:w="4960"/>
        <w:gridCol w:w="1694"/>
        <w:gridCol w:w="1788"/>
      </w:tblGrid>
      <w:tr w:rsidR="00E67443" w:rsidRPr="005C1787" w14:paraId="3E33551C" w14:textId="77777777" w:rsidTr="005C1787">
        <w:tc>
          <w:tcPr>
            <w:tcW w:w="5000" w:type="pct"/>
            <w:gridSpan w:val="4"/>
            <w:shd w:val="clear" w:color="auto" w:fill="4FD4B3"/>
          </w:tcPr>
          <w:p w14:paraId="00000012" w14:textId="77777777" w:rsidR="00E67443" w:rsidRPr="005C1787" w:rsidRDefault="00004BCD" w:rsidP="00F958BB">
            <w:pPr>
              <w:spacing w:after="120" w:line="240" w:lineRule="auto"/>
              <w:rPr>
                <w:rFonts w:ascii="Montserrat" w:eastAsia="Arial" w:hAnsi="Montserrat" w:cs="Open Sans"/>
                <w:b/>
                <w:sz w:val="21"/>
                <w:szCs w:val="21"/>
              </w:rPr>
            </w:pPr>
            <w:r w:rsidRPr="005C1787">
              <w:rPr>
                <w:rFonts w:ascii="Montserrat" w:eastAsia="Arial" w:hAnsi="Montserrat" w:cs="Open Sans"/>
                <w:b/>
              </w:rPr>
              <w:lastRenderedPageBreak/>
              <w:t>MAIN TASKS AND RESPONSIBILITIES OF IFRC CEA STAFF AND DELEGATES DURING IFRC EMERGENCY OPERATIONS</w:t>
            </w:r>
          </w:p>
        </w:tc>
      </w:tr>
      <w:tr w:rsidR="00FF421B" w:rsidRPr="005C1787" w14:paraId="5254E30B" w14:textId="77777777" w:rsidTr="008E4FFF">
        <w:tc>
          <w:tcPr>
            <w:tcW w:w="665" w:type="pct"/>
            <w:vMerge w:val="restart"/>
          </w:tcPr>
          <w:p w14:paraId="00000016" w14:textId="77777777" w:rsidR="00E67443" w:rsidRPr="005C1787" w:rsidRDefault="00004BCD" w:rsidP="00F958BB">
            <w:pPr>
              <w:spacing w:after="120" w:line="240" w:lineRule="auto"/>
              <w:rPr>
                <w:rFonts w:ascii="Open Sans" w:eastAsia="Arial" w:hAnsi="Open Sans" w:cs="Open Sans"/>
                <w:b/>
                <w:sz w:val="21"/>
                <w:szCs w:val="21"/>
              </w:rPr>
            </w:pPr>
            <w:r w:rsidRPr="00046B90">
              <w:rPr>
                <w:rFonts w:ascii="Open Sans" w:eastAsia="Arial" w:hAnsi="Open Sans" w:cs="Open Sans"/>
                <w:b/>
                <w:sz w:val="28"/>
                <w:szCs w:val="28"/>
              </w:rPr>
              <w:t>First week</w:t>
            </w:r>
          </w:p>
        </w:tc>
        <w:tc>
          <w:tcPr>
            <w:tcW w:w="2547" w:type="pct"/>
          </w:tcPr>
          <w:p w14:paraId="00000017" w14:textId="77777777" w:rsidR="00E67443" w:rsidRPr="005C1787" w:rsidRDefault="00004BCD" w:rsidP="00F958BB">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Action to be taken</w:t>
            </w:r>
          </w:p>
        </w:tc>
        <w:tc>
          <w:tcPr>
            <w:tcW w:w="870" w:type="pct"/>
          </w:tcPr>
          <w:p w14:paraId="00000018" w14:textId="3B45567C" w:rsidR="00E67443" w:rsidRPr="005C1787" w:rsidRDefault="005C6806" w:rsidP="00F958BB">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 xml:space="preserve">IFRC CEA </w:t>
            </w:r>
            <w:r w:rsidR="005C1787" w:rsidRPr="005C1787">
              <w:rPr>
                <w:rFonts w:ascii="Open Sans" w:eastAsia="Arial" w:hAnsi="Open Sans" w:cs="Open Sans"/>
                <w:b/>
                <w:sz w:val="21"/>
                <w:szCs w:val="21"/>
              </w:rPr>
              <w:t>lead</w:t>
            </w:r>
          </w:p>
        </w:tc>
        <w:tc>
          <w:tcPr>
            <w:tcW w:w="918" w:type="pct"/>
          </w:tcPr>
          <w:p w14:paraId="00000019" w14:textId="77777777" w:rsidR="00E67443" w:rsidRPr="005C1787" w:rsidRDefault="00004BCD" w:rsidP="00F958BB">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Deadline</w:t>
            </w:r>
          </w:p>
        </w:tc>
      </w:tr>
      <w:tr w:rsidR="00FF421B" w:rsidRPr="005C1787" w14:paraId="1D970EF7" w14:textId="77777777" w:rsidTr="008E4FFF">
        <w:trPr>
          <w:trHeight w:val="341"/>
        </w:trPr>
        <w:tc>
          <w:tcPr>
            <w:tcW w:w="665" w:type="pct"/>
            <w:vMerge/>
          </w:tcPr>
          <w:p w14:paraId="0000001A" w14:textId="77777777" w:rsidR="00E67443" w:rsidRPr="005C1787" w:rsidRDefault="00E67443" w:rsidP="00F958BB">
            <w:pPr>
              <w:widowControl w:val="0"/>
              <w:pBdr>
                <w:top w:val="nil"/>
                <w:left w:val="nil"/>
                <w:bottom w:val="nil"/>
                <w:right w:val="nil"/>
                <w:between w:val="nil"/>
              </w:pBdr>
              <w:spacing w:after="120" w:line="240" w:lineRule="auto"/>
              <w:rPr>
                <w:rFonts w:ascii="Open Sans" w:eastAsia="Arial" w:hAnsi="Open Sans" w:cs="Open Sans"/>
                <w:b/>
                <w:sz w:val="21"/>
                <w:szCs w:val="21"/>
              </w:rPr>
            </w:pPr>
          </w:p>
        </w:tc>
        <w:tc>
          <w:tcPr>
            <w:tcW w:w="2547" w:type="pct"/>
            <w:shd w:val="clear" w:color="auto" w:fill="FFC000"/>
          </w:tcPr>
          <w:p w14:paraId="0000001B" w14:textId="1A17FF51" w:rsidR="00E67443" w:rsidRPr="005C1787" w:rsidRDefault="00004BCD" w:rsidP="00F958BB">
            <w:pPr>
              <w:tabs>
                <w:tab w:val="clear" w:pos="6379"/>
                <w:tab w:val="right" w:pos="5476"/>
              </w:tabs>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Structure and management</w:t>
            </w:r>
            <w:r w:rsidR="005C1787" w:rsidRPr="005C1787">
              <w:rPr>
                <w:rFonts w:ascii="Open Sans" w:eastAsia="Arial" w:hAnsi="Open Sans" w:cs="Open Sans"/>
                <w:b/>
                <w:sz w:val="21"/>
                <w:szCs w:val="21"/>
              </w:rPr>
              <w:tab/>
            </w:r>
          </w:p>
        </w:tc>
        <w:tc>
          <w:tcPr>
            <w:tcW w:w="870" w:type="pct"/>
            <w:shd w:val="clear" w:color="auto" w:fill="FFC000"/>
          </w:tcPr>
          <w:p w14:paraId="0000001C" w14:textId="77777777" w:rsidR="00E67443" w:rsidRPr="005C1787" w:rsidRDefault="00E67443" w:rsidP="00F958BB">
            <w:pPr>
              <w:spacing w:after="120" w:line="240" w:lineRule="auto"/>
              <w:rPr>
                <w:rFonts w:ascii="Open Sans" w:eastAsia="Arial" w:hAnsi="Open Sans" w:cs="Open Sans"/>
                <w:sz w:val="21"/>
                <w:szCs w:val="21"/>
              </w:rPr>
            </w:pPr>
          </w:p>
        </w:tc>
        <w:tc>
          <w:tcPr>
            <w:tcW w:w="918" w:type="pct"/>
            <w:shd w:val="clear" w:color="auto" w:fill="FFC000"/>
          </w:tcPr>
          <w:p w14:paraId="0000001D" w14:textId="77777777" w:rsidR="00E67443" w:rsidRPr="005C1787" w:rsidRDefault="00E67443" w:rsidP="00F958BB">
            <w:pPr>
              <w:spacing w:after="120" w:line="240" w:lineRule="auto"/>
              <w:rPr>
                <w:rFonts w:ascii="Open Sans" w:eastAsia="Arial" w:hAnsi="Open Sans" w:cs="Open Sans"/>
                <w:sz w:val="21"/>
                <w:szCs w:val="21"/>
              </w:rPr>
            </w:pPr>
          </w:p>
        </w:tc>
      </w:tr>
      <w:tr w:rsidR="00FF421B" w:rsidRPr="005C1787" w14:paraId="4725D7C5" w14:textId="77777777" w:rsidTr="008E4FFF">
        <w:tc>
          <w:tcPr>
            <w:tcW w:w="665" w:type="pct"/>
            <w:vMerge/>
          </w:tcPr>
          <w:p w14:paraId="0000001E" w14:textId="77777777" w:rsidR="00E67443" w:rsidRPr="005C1787" w:rsidRDefault="00E67443" w:rsidP="00F958BB">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1F" w14:textId="77777777" w:rsidR="00E67443" w:rsidRPr="005C1787" w:rsidRDefault="00004BCD" w:rsidP="00F958BB">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leads from the global and regional level participate in Joint Task Force (JTF) calls. </w:t>
            </w:r>
          </w:p>
        </w:tc>
        <w:tc>
          <w:tcPr>
            <w:tcW w:w="870" w:type="pct"/>
          </w:tcPr>
          <w:p w14:paraId="00000020" w14:textId="0F43B3C7" w:rsidR="00E67443" w:rsidRPr="005C1787" w:rsidRDefault="005C6806" w:rsidP="00F958BB">
            <w:pPr>
              <w:spacing w:after="120" w:line="240" w:lineRule="auto"/>
              <w:rPr>
                <w:rFonts w:ascii="Open Sans" w:eastAsia="Arial" w:hAnsi="Open Sans" w:cs="Open Sans"/>
                <w:sz w:val="21"/>
                <w:szCs w:val="21"/>
              </w:rPr>
            </w:pPr>
            <w:r w:rsidRPr="005C1787">
              <w:rPr>
                <w:rFonts w:ascii="Open Sans" w:eastAsia="Arial" w:hAnsi="Open Sans" w:cs="Open Sans"/>
                <w:sz w:val="21"/>
                <w:szCs w:val="21"/>
              </w:rPr>
              <w:t>Geneva</w:t>
            </w:r>
            <w:r w:rsidR="00004BCD" w:rsidRPr="005C1787">
              <w:rPr>
                <w:rFonts w:ascii="Open Sans" w:eastAsia="Arial" w:hAnsi="Open Sans" w:cs="Open Sans"/>
                <w:sz w:val="21"/>
                <w:szCs w:val="21"/>
              </w:rPr>
              <w:t xml:space="preserve"> and </w:t>
            </w:r>
            <w:r w:rsidRPr="005C1787">
              <w:rPr>
                <w:rFonts w:ascii="Open Sans" w:eastAsia="Arial" w:hAnsi="Open Sans" w:cs="Open Sans"/>
                <w:sz w:val="21"/>
                <w:szCs w:val="21"/>
              </w:rPr>
              <w:t>Region</w:t>
            </w:r>
          </w:p>
        </w:tc>
        <w:tc>
          <w:tcPr>
            <w:tcW w:w="918" w:type="pct"/>
          </w:tcPr>
          <w:p w14:paraId="00000021" w14:textId="77777777" w:rsidR="00E67443" w:rsidRPr="005C1787" w:rsidRDefault="00004BCD" w:rsidP="00F958BB">
            <w:pPr>
              <w:spacing w:after="120" w:line="240" w:lineRule="auto"/>
              <w:rPr>
                <w:rFonts w:ascii="Open Sans" w:eastAsia="Arial" w:hAnsi="Open Sans" w:cs="Open Sans"/>
                <w:sz w:val="21"/>
                <w:szCs w:val="21"/>
              </w:rPr>
            </w:pPr>
            <w:r w:rsidRPr="005C1787">
              <w:rPr>
                <w:rFonts w:ascii="Open Sans" w:eastAsia="Arial" w:hAnsi="Open Sans" w:cs="Open Sans"/>
                <w:sz w:val="21"/>
                <w:szCs w:val="21"/>
              </w:rPr>
              <w:t>24h, then daily or weekly</w:t>
            </w:r>
          </w:p>
        </w:tc>
      </w:tr>
      <w:tr w:rsidR="00046B90" w:rsidRPr="005C1787" w14:paraId="5EF7002C" w14:textId="77777777" w:rsidTr="008E4FFF">
        <w:tc>
          <w:tcPr>
            <w:tcW w:w="665" w:type="pct"/>
            <w:vMerge/>
          </w:tcPr>
          <w:p w14:paraId="7BB6DB8B" w14:textId="77777777" w:rsidR="005C1787" w:rsidRPr="005C1787" w:rsidRDefault="005C1787" w:rsidP="00F958BB">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31115DDB" w14:textId="2779DB8E" w:rsidR="005C1787" w:rsidRPr="005C1787" w:rsidRDefault="005C1787" w:rsidP="00F958BB">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DREF and emergency appeals</w:t>
            </w:r>
          </w:p>
        </w:tc>
        <w:tc>
          <w:tcPr>
            <w:tcW w:w="870" w:type="pct"/>
            <w:shd w:val="clear" w:color="auto" w:fill="FFC000"/>
          </w:tcPr>
          <w:p w14:paraId="024A65DE" w14:textId="77777777" w:rsidR="005C1787" w:rsidRPr="005C1787" w:rsidRDefault="005C1787" w:rsidP="00F958BB">
            <w:pPr>
              <w:spacing w:after="120" w:line="240" w:lineRule="auto"/>
              <w:rPr>
                <w:rFonts w:ascii="Open Sans" w:eastAsia="Arial" w:hAnsi="Open Sans" w:cs="Open Sans"/>
                <w:sz w:val="21"/>
                <w:szCs w:val="21"/>
              </w:rPr>
            </w:pPr>
          </w:p>
        </w:tc>
        <w:tc>
          <w:tcPr>
            <w:tcW w:w="918" w:type="pct"/>
            <w:shd w:val="clear" w:color="auto" w:fill="FFC000"/>
          </w:tcPr>
          <w:p w14:paraId="7B3297D0" w14:textId="77777777" w:rsidR="005C1787" w:rsidRPr="005C1787" w:rsidRDefault="005C1787" w:rsidP="00F958BB">
            <w:pPr>
              <w:spacing w:after="120" w:line="240" w:lineRule="auto"/>
              <w:rPr>
                <w:rFonts w:ascii="Open Sans" w:eastAsia="Arial" w:hAnsi="Open Sans" w:cs="Open Sans"/>
                <w:sz w:val="21"/>
                <w:szCs w:val="21"/>
              </w:rPr>
            </w:pPr>
          </w:p>
        </w:tc>
      </w:tr>
      <w:tr w:rsidR="00046B90" w:rsidRPr="005C1787" w14:paraId="1E064CA1" w14:textId="77777777" w:rsidTr="008E4FFF">
        <w:tc>
          <w:tcPr>
            <w:tcW w:w="665" w:type="pct"/>
            <w:vMerge/>
          </w:tcPr>
          <w:p w14:paraId="1DF86EFA" w14:textId="77777777" w:rsidR="005C1787" w:rsidRPr="005C1787" w:rsidRDefault="005C1787" w:rsidP="00F958BB">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5EC62012" w14:textId="56D82F97" w:rsidR="005C1787" w:rsidRPr="005C1787" w:rsidRDefault="00935AE5" w:rsidP="00F958BB">
            <w:pPr>
              <w:spacing w:after="120" w:line="240" w:lineRule="auto"/>
              <w:rPr>
                <w:rFonts w:ascii="Open Sans" w:eastAsia="Arial" w:hAnsi="Open Sans" w:cs="Open Sans"/>
                <w:sz w:val="21"/>
                <w:szCs w:val="21"/>
              </w:rPr>
            </w:pPr>
            <w:r>
              <w:rPr>
                <w:rFonts w:ascii="Open Sans" w:eastAsia="Arial" w:hAnsi="Open Sans" w:cs="Open Sans"/>
                <w:sz w:val="21"/>
                <w:szCs w:val="21"/>
              </w:rPr>
              <w:t>Ensure CEA is included in the Emergency Appeal, including a paragraph on how CEA will support the response and adequate funding within the budget</w:t>
            </w:r>
          </w:p>
        </w:tc>
        <w:tc>
          <w:tcPr>
            <w:tcW w:w="870" w:type="pct"/>
          </w:tcPr>
          <w:p w14:paraId="71C935AB" w14:textId="6CBDA644" w:rsidR="005C1787"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w:t>
            </w:r>
            <w:r w:rsidR="00AD307D">
              <w:rPr>
                <w:rFonts w:ascii="Open Sans" w:eastAsia="Arial" w:hAnsi="Open Sans" w:cs="Open Sans"/>
                <w:sz w:val="21"/>
                <w:szCs w:val="21"/>
              </w:rPr>
              <w:t xml:space="preserve">r </w:t>
            </w:r>
            <w:r w:rsidRPr="005C1787">
              <w:rPr>
                <w:rFonts w:ascii="Open Sans" w:eastAsia="Arial" w:hAnsi="Open Sans" w:cs="Open Sans"/>
                <w:sz w:val="21"/>
                <w:szCs w:val="21"/>
              </w:rPr>
              <w:t>or Region</w:t>
            </w:r>
          </w:p>
        </w:tc>
        <w:tc>
          <w:tcPr>
            <w:tcW w:w="918" w:type="pct"/>
          </w:tcPr>
          <w:p w14:paraId="4F1CC6E0" w14:textId="04270982" w:rsidR="005C1787" w:rsidRPr="005C1787" w:rsidRDefault="00935AE5" w:rsidP="00F958BB">
            <w:pPr>
              <w:spacing w:after="120" w:line="240" w:lineRule="auto"/>
              <w:rPr>
                <w:rFonts w:ascii="Open Sans" w:eastAsia="Arial" w:hAnsi="Open Sans" w:cs="Open Sans"/>
                <w:sz w:val="21"/>
                <w:szCs w:val="21"/>
              </w:rPr>
            </w:pPr>
            <w:r>
              <w:rPr>
                <w:rFonts w:ascii="Open Sans" w:eastAsia="Arial" w:hAnsi="Open Sans" w:cs="Open Sans"/>
                <w:sz w:val="21"/>
                <w:szCs w:val="21"/>
              </w:rPr>
              <w:t>12 – 48 hours</w:t>
            </w:r>
          </w:p>
        </w:tc>
      </w:tr>
      <w:tr w:rsidR="00935AE5" w:rsidRPr="005C1787" w14:paraId="019A3795" w14:textId="77777777" w:rsidTr="008E4FFF">
        <w:tc>
          <w:tcPr>
            <w:tcW w:w="665" w:type="pct"/>
            <w:vMerge/>
          </w:tcPr>
          <w:p w14:paraId="5F6BC331"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442C2676" w14:textId="3EA6858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Review and provide technical input into Disaster Relief and Emergency Fund (DREF), ensuring community engagement and accountability is spelt out clearly, sufficient budget is allocated, and the plan is tailored to the experience and capacity of the National Society. Coordinate closely with NS CEA Lead on the plan.</w:t>
            </w:r>
          </w:p>
        </w:tc>
        <w:tc>
          <w:tcPr>
            <w:tcW w:w="870" w:type="pct"/>
          </w:tcPr>
          <w:p w14:paraId="6CCC59C7" w14:textId="5D7124FD" w:rsidR="00935AE5" w:rsidRPr="005C1787" w:rsidRDefault="00935AE5" w:rsidP="00935AE5">
            <w:pPr>
              <w:spacing w:after="120" w:line="240" w:lineRule="auto"/>
              <w:rPr>
                <w:rFonts w:ascii="Open Sans" w:eastAsia="Arial" w:hAnsi="Open Sans" w:cs="Open Sans"/>
                <w:sz w:val="21"/>
                <w:szCs w:val="21"/>
              </w:rPr>
            </w:pPr>
            <w:bookmarkStart w:id="0" w:name="OLE_LINK53"/>
            <w:bookmarkStart w:id="1" w:name="OLE_LINK54"/>
            <w:r w:rsidRPr="005C1787">
              <w:rPr>
                <w:rFonts w:ascii="Open Sans" w:eastAsia="Arial" w:hAnsi="Open Sans" w:cs="Open Sans"/>
                <w:sz w:val="21"/>
                <w:szCs w:val="21"/>
              </w:rPr>
              <w:t>Country/ Cluste</w:t>
            </w:r>
            <w:r w:rsidR="00AD307D">
              <w:rPr>
                <w:rFonts w:ascii="Open Sans" w:eastAsia="Arial" w:hAnsi="Open Sans" w:cs="Open Sans"/>
                <w:sz w:val="21"/>
                <w:szCs w:val="21"/>
              </w:rPr>
              <w:t xml:space="preserve">r </w:t>
            </w:r>
            <w:r w:rsidRPr="005C1787">
              <w:rPr>
                <w:rFonts w:ascii="Open Sans" w:eastAsia="Arial" w:hAnsi="Open Sans" w:cs="Open Sans"/>
                <w:sz w:val="21"/>
                <w:szCs w:val="21"/>
              </w:rPr>
              <w:t>or Region</w:t>
            </w:r>
            <w:bookmarkEnd w:id="0"/>
            <w:bookmarkEnd w:id="1"/>
          </w:p>
        </w:tc>
        <w:tc>
          <w:tcPr>
            <w:tcW w:w="918" w:type="pct"/>
          </w:tcPr>
          <w:p w14:paraId="769D0A1F" w14:textId="5C1B2E08"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12 - 48 hours</w:t>
            </w:r>
          </w:p>
        </w:tc>
      </w:tr>
      <w:tr w:rsidR="00FF421B" w:rsidRPr="005C1787" w14:paraId="11D389B2" w14:textId="77777777" w:rsidTr="008E4FFF">
        <w:trPr>
          <w:trHeight w:val="287"/>
        </w:trPr>
        <w:tc>
          <w:tcPr>
            <w:tcW w:w="665" w:type="pct"/>
            <w:vMerge/>
          </w:tcPr>
          <w:p w14:paraId="0000002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2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Operational planning and support</w:t>
            </w:r>
          </w:p>
        </w:tc>
        <w:tc>
          <w:tcPr>
            <w:tcW w:w="870" w:type="pct"/>
            <w:shd w:val="clear" w:color="auto" w:fill="FFC000"/>
          </w:tcPr>
          <w:p w14:paraId="00000024"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25"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7B561F11" w14:textId="77777777" w:rsidTr="008E4FFF">
        <w:trPr>
          <w:trHeight w:val="1448"/>
        </w:trPr>
        <w:tc>
          <w:tcPr>
            <w:tcW w:w="665" w:type="pct"/>
            <w:vMerge/>
          </w:tcPr>
          <w:p w14:paraId="0000002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27" w14:textId="54FAEFC8"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Clarify who the CEA lead for the operation is and find out if any assessments are being conducted. If yes, consult with National Society on how to integrate CEA in rapid needs assessments and secondary assessments. Share relevant internal and external secondary data relevant to CEA. Support integration of CEA in further needs assessments as necessary. Use </w:t>
            </w:r>
            <w:hyperlink r:id="rId11" w:history="1">
              <w:r w:rsidRPr="008540EA">
                <w:rPr>
                  <w:rStyle w:val="Hyperlink"/>
                  <w:rFonts w:ascii="Open Sans" w:eastAsia="Arial" w:hAnsi="Open Sans" w:cs="Open Sans"/>
                  <w:sz w:val="21"/>
                  <w:szCs w:val="21"/>
                </w:rPr>
                <w:t>Tool 13: CEA in Assessments</w:t>
              </w:r>
            </w:hyperlink>
          </w:p>
        </w:tc>
        <w:tc>
          <w:tcPr>
            <w:tcW w:w="870" w:type="pct"/>
          </w:tcPr>
          <w:p w14:paraId="00000028" w14:textId="4A3FEC87" w:rsidR="00935AE5" w:rsidRPr="005C1787" w:rsidRDefault="00935AE5" w:rsidP="00935AE5">
            <w:pPr>
              <w:spacing w:after="120" w:line="240" w:lineRule="auto"/>
              <w:rPr>
                <w:rFonts w:ascii="Open Sans" w:eastAsia="Arial" w:hAnsi="Open Sans" w:cs="Open Sans"/>
                <w:sz w:val="21"/>
                <w:szCs w:val="21"/>
              </w:rPr>
            </w:pPr>
            <w:bookmarkStart w:id="2" w:name="OLE_LINK50"/>
            <w:bookmarkStart w:id="3" w:name="OLE_LINK51"/>
            <w:bookmarkStart w:id="4" w:name="OLE_LINK52"/>
            <w:r w:rsidRPr="005C1787">
              <w:rPr>
                <w:rFonts w:ascii="Open Sans" w:eastAsia="Arial" w:hAnsi="Open Sans" w:cs="Open Sans"/>
                <w:sz w:val="21"/>
                <w:szCs w:val="21"/>
              </w:rPr>
              <w:t>Country/ Cluster</w:t>
            </w:r>
            <w:r w:rsidR="00AD307D">
              <w:rPr>
                <w:rFonts w:ascii="Open Sans" w:eastAsia="Arial" w:hAnsi="Open Sans" w:cs="Open Sans"/>
                <w:sz w:val="21"/>
                <w:szCs w:val="21"/>
              </w:rPr>
              <w:t xml:space="preserve"> </w:t>
            </w:r>
            <w:r w:rsidRPr="005C1787">
              <w:rPr>
                <w:rFonts w:ascii="Open Sans" w:eastAsia="Arial" w:hAnsi="Open Sans" w:cs="Open Sans"/>
                <w:sz w:val="21"/>
                <w:szCs w:val="21"/>
              </w:rPr>
              <w:t>or Region</w:t>
            </w:r>
            <w:bookmarkEnd w:id="2"/>
            <w:bookmarkEnd w:id="3"/>
            <w:bookmarkEnd w:id="4"/>
          </w:p>
        </w:tc>
        <w:tc>
          <w:tcPr>
            <w:tcW w:w="918" w:type="pct"/>
          </w:tcPr>
          <w:p w14:paraId="0000002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7BB1E3FC" w14:textId="77777777" w:rsidTr="008E4FFF">
        <w:trPr>
          <w:trHeight w:val="777"/>
        </w:trPr>
        <w:tc>
          <w:tcPr>
            <w:tcW w:w="665" w:type="pct"/>
            <w:vMerge/>
          </w:tcPr>
          <w:p w14:paraId="0000002A"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2B" w14:textId="22D3C449"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Provide input in the Operational Strategy (OS) to ensure CEA is clearly spelt out and integrated in the different technical sectors and across the response</w:t>
            </w:r>
            <w:r w:rsidR="00AD307D">
              <w:rPr>
                <w:rFonts w:ascii="Open Sans" w:eastAsia="Arial" w:hAnsi="Open Sans" w:cs="Open Sans"/>
                <w:sz w:val="21"/>
                <w:szCs w:val="21"/>
              </w:rPr>
              <w:t>, including the budget</w:t>
            </w:r>
            <w:r w:rsidRPr="005C1787">
              <w:rPr>
                <w:rFonts w:ascii="Open Sans" w:eastAsia="Arial" w:hAnsi="Open Sans" w:cs="Open Sans"/>
                <w:sz w:val="21"/>
                <w:szCs w:val="21"/>
              </w:rPr>
              <w:t xml:space="preserve"> (see guidance in </w:t>
            </w:r>
            <w:sdt>
              <w:sdtPr>
                <w:rPr>
                  <w:rFonts w:ascii="Open Sans" w:hAnsi="Open Sans" w:cs="Open Sans"/>
                  <w:sz w:val="21"/>
                  <w:szCs w:val="21"/>
                </w:rPr>
                <w:tag w:val="goog_rdk_2"/>
                <w:id w:val="-1882771039"/>
              </w:sdtPr>
              <w:sdtEndPr/>
              <w:sdtContent/>
            </w:sdt>
            <w:hyperlink r:id="rId12" w:history="1">
              <w:r w:rsidRPr="008540EA">
                <w:rPr>
                  <w:rStyle w:val="Hyperlink"/>
                  <w:rFonts w:ascii="Open Sans" w:eastAsia="Arial" w:hAnsi="Open Sans" w:cs="Open Sans"/>
                  <w:sz w:val="21"/>
                  <w:szCs w:val="21"/>
                </w:rPr>
                <w:t>Tool 22</w:t>
              </w:r>
            </w:hyperlink>
            <w:r w:rsidRPr="005C1787">
              <w:rPr>
                <w:rFonts w:ascii="Open Sans" w:eastAsia="Arial" w:hAnsi="Open Sans" w:cs="Open Sans"/>
                <w:sz w:val="21"/>
                <w:szCs w:val="21"/>
              </w:rPr>
              <w:t>).</w:t>
            </w:r>
          </w:p>
        </w:tc>
        <w:tc>
          <w:tcPr>
            <w:tcW w:w="870" w:type="pct"/>
          </w:tcPr>
          <w:p w14:paraId="0000002C" w14:textId="0F0F1B40"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FF421B">
              <w:rPr>
                <w:rFonts w:ascii="Open Sans" w:eastAsia="Arial" w:hAnsi="Open Sans" w:cs="Open Sans"/>
                <w:sz w:val="21"/>
                <w:szCs w:val="21"/>
              </w:rPr>
              <w:t xml:space="preserve">, with support of </w:t>
            </w:r>
            <w:r w:rsidRPr="005C1787">
              <w:rPr>
                <w:rFonts w:ascii="Open Sans" w:eastAsia="Arial" w:hAnsi="Open Sans" w:cs="Open Sans"/>
                <w:sz w:val="21"/>
                <w:szCs w:val="21"/>
              </w:rPr>
              <w:t>Region</w:t>
            </w:r>
          </w:p>
        </w:tc>
        <w:tc>
          <w:tcPr>
            <w:tcW w:w="918" w:type="pct"/>
          </w:tcPr>
          <w:p w14:paraId="0000002D"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24h - 7days </w:t>
            </w:r>
          </w:p>
        </w:tc>
      </w:tr>
      <w:tr w:rsidR="00FF421B" w:rsidRPr="005C1787" w14:paraId="111D090D" w14:textId="77777777" w:rsidTr="008E4FFF">
        <w:trPr>
          <w:trHeight w:val="539"/>
        </w:trPr>
        <w:tc>
          <w:tcPr>
            <w:tcW w:w="665" w:type="pct"/>
            <w:vMerge/>
          </w:tcPr>
          <w:p w14:paraId="0000002E"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2F" w14:textId="6296D30B"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Start developing a </w:t>
            </w:r>
            <w:r w:rsidR="00AD307D">
              <w:rPr>
                <w:rFonts w:ascii="Open Sans" w:eastAsia="Arial" w:hAnsi="Open Sans" w:cs="Open Sans"/>
                <w:sz w:val="21"/>
                <w:szCs w:val="21"/>
              </w:rPr>
              <w:t xml:space="preserve">more detailed </w:t>
            </w:r>
            <w:r w:rsidRPr="005C1787">
              <w:rPr>
                <w:rFonts w:ascii="Open Sans" w:eastAsia="Arial" w:hAnsi="Open Sans" w:cs="Open Sans"/>
                <w:sz w:val="21"/>
                <w:szCs w:val="21"/>
              </w:rPr>
              <w:t xml:space="preserve">CEA plan of action in coordination with the </w:t>
            </w:r>
            <w:r w:rsidR="00AD307D">
              <w:rPr>
                <w:rFonts w:ascii="Open Sans" w:eastAsia="Arial" w:hAnsi="Open Sans" w:cs="Open Sans"/>
                <w:sz w:val="21"/>
                <w:szCs w:val="21"/>
              </w:rPr>
              <w:t xml:space="preserve">NS </w:t>
            </w:r>
            <w:r w:rsidRPr="005C1787">
              <w:rPr>
                <w:rFonts w:ascii="Open Sans" w:eastAsia="Arial" w:hAnsi="Open Sans" w:cs="Open Sans"/>
                <w:sz w:val="21"/>
                <w:szCs w:val="21"/>
              </w:rPr>
              <w:t xml:space="preserve">CEA lead, using </w:t>
            </w:r>
            <w:sdt>
              <w:sdtPr>
                <w:rPr>
                  <w:rFonts w:ascii="Open Sans" w:hAnsi="Open Sans" w:cs="Open Sans"/>
                  <w:sz w:val="21"/>
                  <w:szCs w:val="21"/>
                </w:rPr>
                <w:tag w:val="goog_rdk_3"/>
                <w:id w:val="-452483114"/>
              </w:sdtPr>
              <w:sdtEndPr/>
              <w:sdtContent/>
            </w:sdt>
            <w:hyperlink r:id="rId13" w:history="1">
              <w:r w:rsidRPr="008540EA">
                <w:rPr>
                  <w:rStyle w:val="Hyperlink"/>
                  <w:rFonts w:ascii="Open Sans" w:eastAsia="Arial" w:hAnsi="Open Sans" w:cs="Open Sans"/>
                  <w:sz w:val="21"/>
                  <w:szCs w:val="21"/>
                </w:rPr>
                <w:t>Tool 22</w:t>
              </w:r>
            </w:hyperlink>
            <w:r w:rsidRPr="005C1787">
              <w:rPr>
                <w:rFonts w:ascii="Open Sans" w:eastAsia="Arial" w:hAnsi="Open Sans" w:cs="Open Sans"/>
                <w:sz w:val="21"/>
                <w:szCs w:val="21"/>
              </w:rPr>
              <w:t>.</w:t>
            </w:r>
            <w:r w:rsidR="00AD307D">
              <w:rPr>
                <w:rFonts w:ascii="Open Sans" w:eastAsia="Arial" w:hAnsi="Open Sans" w:cs="Open Sans"/>
                <w:sz w:val="21"/>
                <w:szCs w:val="21"/>
              </w:rPr>
              <w:t xml:space="preserve"> This can be used to inform the country implementation plan and OS.</w:t>
            </w:r>
          </w:p>
        </w:tc>
        <w:tc>
          <w:tcPr>
            <w:tcW w:w="870" w:type="pct"/>
          </w:tcPr>
          <w:p w14:paraId="00000030" w14:textId="32BF4F66"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FF421B">
              <w:rPr>
                <w:rFonts w:ascii="Open Sans" w:eastAsia="Arial" w:hAnsi="Open Sans" w:cs="Open Sans"/>
                <w:sz w:val="21"/>
                <w:szCs w:val="21"/>
              </w:rPr>
              <w:t xml:space="preserve">, with support of </w:t>
            </w:r>
            <w:r w:rsidRPr="005C1787">
              <w:rPr>
                <w:rFonts w:ascii="Open Sans" w:eastAsia="Arial" w:hAnsi="Open Sans" w:cs="Open Sans"/>
                <w:sz w:val="21"/>
                <w:szCs w:val="21"/>
              </w:rPr>
              <w:t>Region</w:t>
            </w:r>
          </w:p>
        </w:tc>
        <w:tc>
          <w:tcPr>
            <w:tcW w:w="918" w:type="pct"/>
          </w:tcPr>
          <w:p w14:paraId="00000031"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24h - 7days</w:t>
            </w:r>
          </w:p>
        </w:tc>
      </w:tr>
      <w:tr w:rsidR="00FF421B" w:rsidRPr="005C1787" w14:paraId="21F0E98D" w14:textId="77777777" w:rsidTr="008E4FFF">
        <w:trPr>
          <w:trHeight w:val="341"/>
        </w:trPr>
        <w:tc>
          <w:tcPr>
            <w:tcW w:w="665" w:type="pct"/>
            <w:vMerge/>
          </w:tcPr>
          <w:p w14:paraId="0000003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3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Information and reporting</w:t>
            </w:r>
          </w:p>
        </w:tc>
        <w:tc>
          <w:tcPr>
            <w:tcW w:w="870" w:type="pct"/>
            <w:shd w:val="clear" w:color="auto" w:fill="FFC000"/>
          </w:tcPr>
          <w:p w14:paraId="00000034"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35"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323C980C" w14:textId="77777777" w:rsidTr="008E4FFF">
        <w:trPr>
          <w:trHeight w:val="746"/>
        </w:trPr>
        <w:tc>
          <w:tcPr>
            <w:tcW w:w="665" w:type="pct"/>
            <w:vMerge/>
          </w:tcPr>
          <w:p w14:paraId="0000003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37"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Provide input into sitreps and ensure information relevant to communities’ information needs, participation and feedback is included.</w:t>
            </w:r>
          </w:p>
        </w:tc>
        <w:tc>
          <w:tcPr>
            <w:tcW w:w="870" w:type="pct"/>
          </w:tcPr>
          <w:p w14:paraId="00000038" w14:textId="761A3EA2" w:rsidR="00935AE5" w:rsidRPr="005C1787" w:rsidRDefault="00AD307D"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FF421B">
              <w:rPr>
                <w:rFonts w:ascii="Open Sans" w:eastAsia="Arial" w:hAnsi="Open Sans" w:cs="Open Sans"/>
                <w:sz w:val="21"/>
                <w:szCs w:val="21"/>
              </w:rPr>
              <w:t xml:space="preserve"> or Region</w:t>
            </w:r>
          </w:p>
        </w:tc>
        <w:tc>
          <w:tcPr>
            <w:tcW w:w="918" w:type="pct"/>
          </w:tcPr>
          <w:p w14:paraId="0000003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Daily</w:t>
            </w:r>
          </w:p>
        </w:tc>
      </w:tr>
      <w:tr w:rsidR="00FF421B" w:rsidRPr="005C1787" w14:paraId="59A1C552" w14:textId="77777777" w:rsidTr="008E4FFF">
        <w:trPr>
          <w:trHeight w:val="287"/>
        </w:trPr>
        <w:tc>
          <w:tcPr>
            <w:tcW w:w="665" w:type="pct"/>
            <w:vMerge/>
          </w:tcPr>
          <w:p w14:paraId="0000003A"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3B"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Surge capacity</w:t>
            </w:r>
          </w:p>
        </w:tc>
        <w:tc>
          <w:tcPr>
            <w:tcW w:w="870" w:type="pct"/>
            <w:shd w:val="clear" w:color="auto" w:fill="FFC000"/>
          </w:tcPr>
          <w:p w14:paraId="0000003C"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3D"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2E1BC723" w14:textId="77777777" w:rsidTr="008E4FFF">
        <w:trPr>
          <w:trHeight w:val="593"/>
        </w:trPr>
        <w:tc>
          <w:tcPr>
            <w:tcW w:w="665" w:type="pct"/>
            <w:vMerge/>
          </w:tcPr>
          <w:p w14:paraId="0000003E"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uto"/>
          </w:tcPr>
          <w:p w14:paraId="0000003F"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Discuss CEA support needs with the NS CEA Lead and explore options of available CEA support within the country.</w:t>
            </w:r>
          </w:p>
        </w:tc>
        <w:tc>
          <w:tcPr>
            <w:tcW w:w="870" w:type="pct"/>
            <w:shd w:val="clear" w:color="auto" w:fill="auto"/>
          </w:tcPr>
          <w:p w14:paraId="00000040" w14:textId="557AC718"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AD307D">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shd w:val="clear" w:color="auto" w:fill="auto"/>
          </w:tcPr>
          <w:p w14:paraId="00000041"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12 -72 hours</w:t>
            </w:r>
          </w:p>
        </w:tc>
      </w:tr>
      <w:tr w:rsidR="00FF421B" w:rsidRPr="005C1787" w14:paraId="7AB35637" w14:textId="77777777" w:rsidTr="008E4FFF">
        <w:trPr>
          <w:trHeight w:val="539"/>
        </w:trPr>
        <w:tc>
          <w:tcPr>
            <w:tcW w:w="665" w:type="pct"/>
            <w:vMerge/>
          </w:tcPr>
          <w:p w14:paraId="0000004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uto"/>
          </w:tcPr>
          <w:p w14:paraId="0000004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 xml:space="preserve">Advocate for CEA surge support and mobilize CEA roster if need be. </w:t>
            </w:r>
          </w:p>
        </w:tc>
        <w:tc>
          <w:tcPr>
            <w:tcW w:w="870" w:type="pct"/>
            <w:shd w:val="clear" w:color="auto" w:fill="auto"/>
          </w:tcPr>
          <w:p w14:paraId="00000044" w14:textId="3EF1B138"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Region</w:t>
            </w:r>
          </w:p>
        </w:tc>
        <w:tc>
          <w:tcPr>
            <w:tcW w:w="918" w:type="pct"/>
            <w:shd w:val="clear" w:color="auto" w:fill="auto"/>
          </w:tcPr>
          <w:p w14:paraId="00000045"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12 -72 hours</w:t>
            </w:r>
          </w:p>
        </w:tc>
      </w:tr>
      <w:tr w:rsidR="00FF421B" w:rsidRPr="005C1787" w14:paraId="4CFF6747" w14:textId="77777777" w:rsidTr="008E4FFF">
        <w:trPr>
          <w:trHeight w:val="539"/>
        </w:trPr>
        <w:tc>
          <w:tcPr>
            <w:tcW w:w="665" w:type="pct"/>
            <w:vMerge/>
          </w:tcPr>
          <w:p w14:paraId="0000004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uto"/>
          </w:tcPr>
          <w:p w14:paraId="00000047" w14:textId="3D557525"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Draft the </w:t>
            </w:r>
            <w:proofErr w:type="spellStart"/>
            <w:r w:rsidRPr="005C1787">
              <w:rPr>
                <w:rFonts w:ascii="Open Sans" w:eastAsia="Arial" w:hAnsi="Open Sans" w:cs="Open Sans"/>
                <w:sz w:val="21"/>
                <w:szCs w:val="21"/>
              </w:rPr>
              <w:t>ToR</w:t>
            </w:r>
            <w:proofErr w:type="spellEnd"/>
            <w:r w:rsidRPr="005C1787">
              <w:rPr>
                <w:rFonts w:ascii="Open Sans" w:eastAsia="Arial" w:hAnsi="Open Sans" w:cs="Open Sans"/>
                <w:sz w:val="21"/>
                <w:szCs w:val="21"/>
              </w:rPr>
              <w:t xml:space="preserve"> for the CEA surge role profile - outlining roles and responsibilities, expectations </w:t>
            </w:r>
            <w:r w:rsidR="00AD307D">
              <w:rPr>
                <w:rFonts w:ascii="Open Sans" w:eastAsia="Arial" w:hAnsi="Open Sans" w:cs="Open Sans"/>
                <w:sz w:val="21"/>
                <w:szCs w:val="21"/>
              </w:rPr>
              <w:t>and</w:t>
            </w:r>
            <w:r w:rsidRPr="005C1787">
              <w:rPr>
                <w:rFonts w:ascii="Open Sans" w:eastAsia="Arial" w:hAnsi="Open Sans" w:cs="Open Sans"/>
                <w:sz w:val="21"/>
                <w:szCs w:val="21"/>
              </w:rPr>
              <w:t xml:space="preserve"> reporting lines  </w:t>
            </w:r>
          </w:p>
        </w:tc>
        <w:tc>
          <w:tcPr>
            <w:tcW w:w="870" w:type="pct"/>
            <w:shd w:val="clear" w:color="auto" w:fill="auto"/>
          </w:tcPr>
          <w:p w14:paraId="00000048" w14:textId="35A2F0D0"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AD307D">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shd w:val="clear" w:color="auto" w:fill="auto"/>
          </w:tcPr>
          <w:p w14:paraId="0000004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12 -72 hours</w:t>
            </w:r>
          </w:p>
        </w:tc>
      </w:tr>
      <w:tr w:rsidR="00FF421B" w:rsidRPr="005C1787" w14:paraId="66C0F818" w14:textId="77777777" w:rsidTr="008E4FFF">
        <w:trPr>
          <w:trHeight w:val="341"/>
        </w:trPr>
        <w:tc>
          <w:tcPr>
            <w:tcW w:w="665" w:type="pct"/>
            <w:vMerge/>
          </w:tcPr>
          <w:p w14:paraId="0000005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5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Movement coordination and humanitarian diplomacy</w:t>
            </w:r>
          </w:p>
        </w:tc>
        <w:tc>
          <w:tcPr>
            <w:tcW w:w="870" w:type="pct"/>
            <w:shd w:val="clear" w:color="auto" w:fill="FFC000"/>
          </w:tcPr>
          <w:p w14:paraId="00000054"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55"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13FAA1DD" w14:textId="77777777" w:rsidTr="008E4FFF">
        <w:trPr>
          <w:trHeight w:val="800"/>
        </w:trPr>
        <w:tc>
          <w:tcPr>
            <w:tcW w:w="665" w:type="pct"/>
            <w:vMerge/>
          </w:tcPr>
          <w:p w14:paraId="0000005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57"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If conflict context, link with ICRC community engagement/accountability to affected populations (AAP) focal points to discuss strategies and complementary activities.</w:t>
            </w:r>
          </w:p>
        </w:tc>
        <w:tc>
          <w:tcPr>
            <w:tcW w:w="870" w:type="pct"/>
            <w:shd w:val="clear" w:color="auto" w:fill="FFFFFF"/>
          </w:tcPr>
          <w:p w14:paraId="00000058" w14:textId="08C56D4D" w:rsidR="00935AE5" w:rsidRPr="005C1787" w:rsidRDefault="00AD307D"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or Region</w:t>
            </w:r>
            <w:r>
              <w:rPr>
                <w:rFonts w:ascii="Open Sans" w:eastAsia="Arial" w:hAnsi="Open Sans" w:cs="Open Sans"/>
                <w:sz w:val="21"/>
                <w:szCs w:val="21"/>
              </w:rPr>
              <w:t xml:space="preserve"> or Geneva</w:t>
            </w:r>
          </w:p>
        </w:tc>
        <w:tc>
          <w:tcPr>
            <w:tcW w:w="918" w:type="pct"/>
            <w:shd w:val="clear" w:color="auto" w:fill="FFFFFF"/>
          </w:tcPr>
          <w:p w14:paraId="0000005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11205967" w14:textId="77777777" w:rsidTr="008E4FFF">
        <w:trPr>
          <w:trHeight w:val="1025"/>
        </w:trPr>
        <w:tc>
          <w:tcPr>
            <w:tcW w:w="665" w:type="pct"/>
            <w:vMerge/>
          </w:tcPr>
          <w:p w14:paraId="0000005A"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5B" w14:textId="46378405"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Participate in inter-agency coordination meetings </w:t>
            </w:r>
            <w:r w:rsidR="00A31016">
              <w:rPr>
                <w:rFonts w:ascii="Open Sans" w:eastAsia="Arial" w:hAnsi="Open Sans" w:cs="Open Sans"/>
                <w:sz w:val="21"/>
                <w:szCs w:val="21"/>
              </w:rPr>
              <w:t xml:space="preserve">at their level </w:t>
            </w:r>
            <w:r w:rsidRPr="005C1787">
              <w:rPr>
                <w:rFonts w:ascii="Open Sans" w:eastAsia="Arial" w:hAnsi="Open Sans" w:cs="Open Sans"/>
                <w:sz w:val="21"/>
                <w:szCs w:val="21"/>
              </w:rPr>
              <w:t>related to community engagement and accountability (RCCE/CWC/AAP etc) to coordinate on activities and plans, as well as share initial community insights.</w:t>
            </w:r>
          </w:p>
        </w:tc>
        <w:tc>
          <w:tcPr>
            <w:tcW w:w="870" w:type="pct"/>
            <w:shd w:val="clear" w:color="auto" w:fill="FFFFFF"/>
          </w:tcPr>
          <w:p w14:paraId="0000005C" w14:textId="54A5E1F7" w:rsidR="00935AE5" w:rsidRPr="005C1787" w:rsidRDefault="00A31016"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 – for their level</w:t>
            </w:r>
          </w:p>
        </w:tc>
        <w:tc>
          <w:tcPr>
            <w:tcW w:w="918" w:type="pct"/>
            <w:shd w:val="clear" w:color="auto" w:fill="FFFFFF"/>
          </w:tcPr>
          <w:p w14:paraId="0000005D"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21128E26" w14:textId="77777777" w:rsidTr="008E4FFF">
        <w:trPr>
          <w:trHeight w:val="1520"/>
        </w:trPr>
        <w:tc>
          <w:tcPr>
            <w:tcW w:w="665" w:type="pct"/>
            <w:vMerge/>
          </w:tcPr>
          <w:p w14:paraId="0000005E"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5F"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Support communication efforts by inputting into communication plans and sharing content linked to communities’ preferences, capacities and community engagement plans to ensure visibility of the CEA components of the response, as well as make sure the community is portrayed as equal and empowered partner in external communications.</w:t>
            </w:r>
          </w:p>
        </w:tc>
        <w:tc>
          <w:tcPr>
            <w:tcW w:w="870" w:type="pct"/>
            <w:shd w:val="clear" w:color="auto" w:fill="FFFFFF"/>
          </w:tcPr>
          <w:p w14:paraId="00000060" w14:textId="54E691BC" w:rsidR="00935AE5" w:rsidRPr="005C1787" w:rsidRDefault="00A31016"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or Geneva</w:t>
            </w:r>
          </w:p>
        </w:tc>
        <w:tc>
          <w:tcPr>
            <w:tcW w:w="918" w:type="pct"/>
            <w:shd w:val="clear" w:color="auto" w:fill="FFFFFF"/>
          </w:tcPr>
          <w:p w14:paraId="00000061"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5FE41774" w14:textId="77777777" w:rsidTr="008E4FFF">
        <w:tc>
          <w:tcPr>
            <w:tcW w:w="665" w:type="pct"/>
            <w:vMerge/>
          </w:tcPr>
          <w:p w14:paraId="0000006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63" w14:textId="22060AF9"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Movement partners on funding for CEA staffing and activities and their plans on deploying their own CEA focal points</w:t>
            </w:r>
            <w:r w:rsidR="00A31016">
              <w:rPr>
                <w:rFonts w:ascii="Open Sans" w:eastAsia="Arial" w:hAnsi="Open Sans" w:cs="Open Sans"/>
                <w:sz w:val="21"/>
                <w:szCs w:val="21"/>
              </w:rPr>
              <w:t>.</w:t>
            </w:r>
          </w:p>
        </w:tc>
        <w:tc>
          <w:tcPr>
            <w:tcW w:w="870" w:type="pct"/>
            <w:shd w:val="clear" w:color="auto" w:fill="FFFFFF"/>
          </w:tcPr>
          <w:p w14:paraId="00000064" w14:textId="4D4F976D" w:rsidR="00935AE5" w:rsidRPr="005C1787" w:rsidRDefault="00A31016"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or Geneva</w:t>
            </w:r>
          </w:p>
        </w:tc>
        <w:tc>
          <w:tcPr>
            <w:tcW w:w="918" w:type="pct"/>
            <w:shd w:val="clear" w:color="auto" w:fill="FFFFFF"/>
          </w:tcPr>
          <w:p w14:paraId="00000065"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4C649A33" w14:textId="77777777" w:rsidTr="008E4FFF">
        <w:trPr>
          <w:trHeight w:val="296"/>
        </w:trPr>
        <w:tc>
          <w:tcPr>
            <w:tcW w:w="665" w:type="pct"/>
            <w:vMerge w:val="restart"/>
          </w:tcPr>
          <w:p w14:paraId="00000066" w14:textId="3CB6DA55" w:rsidR="00E94221" w:rsidRPr="00046B90" w:rsidRDefault="00E94221" w:rsidP="00935AE5">
            <w:pPr>
              <w:spacing w:after="120" w:line="240" w:lineRule="auto"/>
              <w:rPr>
                <w:rFonts w:ascii="Open Sans" w:eastAsia="Arial" w:hAnsi="Open Sans" w:cs="Open Sans"/>
                <w:b/>
                <w:sz w:val="36"/>
                <w:szCs w:val="36"/>
              </w:rPr>
            </w:pPr>
            <w:r w:rsidRPr="00046B90">
              <w:rPr>
                <w:rFonts w:ascii="Open Sans" w:eastAsia="Arial" w:hAnsi="Open Sans" w:cs="Open Sans"/>
                <w:b/>
                <w:sz w:val="28"/>
                <w:szCs w:val="28"/>
              </w:rPr>
              <w:t>First week- first month</w:t>
            </w:r>
          </w:p>
        </w:tc>
        <w:tc>
          <w:tcPr>
            <w:tcW w:w="2547" w:type="pct"/>
            <w:shd w:val="clear" w:color="auto" w:fill="00B0F0"/>
          </w:tcPr>
          <w:p w14:paraId="00000067"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Structure and management</w:t>
            </w:r>
          </w:p>
        </w:tc>
        <w:tc>
          <w:tcPr>
            <w:tcW w:w="870" w:type="pct"/>
            <w:shd w:val="clear" w:color="auto" w:fill="00B0F0"/>
          </w:tcPr>
          <w:p w14:paraId="00000068"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69"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4A7C874B" w14:textId="77777777" w:rsidTr="008E4FFF">
        <w:trPr>
          <w:trHeight w:val="494"/>
        </w:trPr>
        <w:tc>
          <w:tcPr>
            <w:tcW w:w="665" w:type="pct"/>
            <w:vMerge/>
          </w:tcPr>
          <w:p w14:paraId="0000006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6B" w14:textId="77777777" w:rsidR="00E94221" w:rsidRPr="005C1787" w:rsidRDefault="00E94221" w:rsidP="00935AE5">
            <w:pPr>
              <w:spacing w:after="120" w:line="240" w:lineRule="auto"/>
              <w:rPr>
                <w:rFonts w:ascii="Open Sans" w:hAnsi="Open Sans" w:cs="Open Sans"/>
                <w:sz w:val="21"/>
                <w:szCs w:val="21"/>
              </w:rPr>
            </w:pPr>
            <w:r w:rsidRPr="005C1787">
              <w:rPr>
                <w:rFonts w:ascii="Open Sans" w:eastAsia="Arial" w:hAnsi="Open Sans" w:cs="Open Sans"/>
                <w:sz w:val="21"/>
                <w:szCs w:val="21"/>
              </w:rPr>
              <w:t xml:space="preserve">If a CEA surge was deployed or there is a CEA focal point present in the Country Delegation, they share regular updates for the JTS with their CEA focal point in the regional office. </w:t>
            </w:r>
          </w:p>
        </w:tc>
        <w:tc>
          <w:tcPr>
            <w:tcW w:w="870" w:type="pct"/>
          </w:tcPr>
          <w:p w14:paraId="0000006C" w14:textId="67A0B3E1"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or </w:t>
            </w:r>
            <w:r>
              <w:rPr>
                <w:rFonts w:ascii="Open Sans" w:eastAsia="Arial" w:hAnsi="Open Sans" w:cs="Open Sans"/>
                <w:sz w:val="21"/>
                <w:szCs w:val="21"/>
              </w:rPr>
              <w:t>Country/ Cluster</w:t>
            </w:r>
          </w:p>
        </w:tc>
        <w:tc>
          <w:tcPr>
            <w:tcW w:w="918" w:type="pct"/>
          </w:tcPr>
          <w:p w14:paraId="0000006D"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Daily moving to weekly</w:t>
            </w:r>
          </w:p>
        </w:tc>
      </w:tr>
      <w:tr w:rsidR="00E94221" w:rsidRPr="005C1787" w14:paraId="265F3040" w14:textId="77777777" w:rsidTr="008E4FFF">
        <w:trPr>
          <w:trHeight w:val="494"/>
        </w:trPr>
        <w:tc>
          <w:tcPr>
            <w:tcW w:w="665" w:type="pct"/>
            <w:vMerge/>
          </w:tcPr>
          <w:p w14:paraId="0000006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6F" w14:textId="510B7620"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focal points from the global and regional level participate in JTF calls. </w:t>
            </w:r>
          </w:p>
        </w:tc>
        <w:tc>
          <w:tcPr>
            <w:tcW w:w="870" w:type="pct"/>
          </w:tcPr>
          <w:p w14:paraId="00000070" w14:textId="3838A2AE"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and Geneva</w:t>
            </w:r>
          </w:p>
        </w:tc>
        <w:tc>
          <w:tcPr>
            <w:tcW w:w="918" w:type="pct"/>
          </w:tcPr>
          <w:p w14:paraId="0000007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Daily moving to weekly</w:t>
            </w:r>
          </w:p>
        </w:tc>
      </w:tr>
      <w:tr w:rsidR="00E94221" w:rsidRPr="005C1787" w14:paraId="2CCABF39" w14:textId="77777777" w:rsidTr="008E4FFF">
        <w:tc>
          <w:tcPr>
            <w:tcW w:w="665" w:type="pct"/>
            <w:vMerge/>
          </w:tcPr>
          <w:p w14:paraId="0000007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73"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Operational planning and support</w:t>
            </w:r>
          </w:p>
        </w:tc>
        <w:tc>
          <w:tcPr>
            <w:tcW w:w="870" w:type="pct"/>
            <w:shd w:val="clear" w:color="auto" w:fill="00B0F0"/>
          </w:tcPr>
          <w:p w14:paraId="00000074"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75"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7916BB7B" w14:textId="77777777" w:rsidTr="008E4FFF">
        <w:tc>
          <w:tcPr>
            <w:tcW w:w="665" w:type="pct"/>
            <w:vMerge/>
          </w:tcPr>
          <w:p w14:paraId="0000007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7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Ensure there is clarity on who the CEA lead for the operation is, and that CEA materials are accessible.</w:t>
            </w:r>
          </w:p>
        </w:tc>
        <w:tc>
          <w:tcPr>
            <w:tcW w:w="870" w:type="pct"/>
          </w:tcPr>
          <w:p w14:paraId="00000078" w14:textId="73742D28"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tcPr>
          <w:p w14:paraId="0000007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w:t>
            </w:r>
          </w:p>
        </w:tc>
      </w:tr>
      <w:tr w:rsidR="00E94221" w:rsidRPr="005C1787" w14:paraId="78234C59" w14:textId="77777777" w:rsidTr="008E4FFF">
        <w:tc>
          <w:tcPr>
            <w:tcW w:w="665" w:type="pct"/>
            <w:vMerge/>
          </w:tcPr>
          <w:p w14:paraId="0000007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7B"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Provide technical support to integrate community engagement and accountability aspects in the needs assessments and actively participate in the design of the data collection tools to ensure that CEA related questions/information are included.</w:t>
            </w:r>
          </w:p>
        </w:tc>
        <w:tc>
          <w:tcPr>
            <w:tcW w:w="870" w:type="pct"/>
          </w:tcPr>
          <w:p w14:paraId="0000007C" w14:textId="0392E53E"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tcPr>
          <w:p w14:paraId="0000007D"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7D34FD78" w14:textId="77777777" w:rsidTr="008E4FFF">
        <w:tc>
          <w:tcPr>
            <w:tcW w:w="665" w:type="pct"/>
            <w:vMerge/>
          </w:tcPr>
          <w:p w14:paraId="0000007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7F" w14:textId="07638FBE"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Input to</w:t>
            </w:r>
            <w:r w:rsidRPr="005C1787">
              <w:rPr>
                <w:rFonts w:ascii="Open Sans" w:eastAsia="Arial" w:hAnsi="Open Sans" w:cs="Open Sans"/>
                <w:sz w:val="21"/>
                <w:szCs w:val="21"/>
              </w:rPr>
              <w:t xml:space="preserve"> the revision of the Operational Strategy (OS) and Implementation Plan (IP) and ensure CEA is well included throughout the document and integrated into the technical sectors.</w:t>
            </w:r>
          </w:p>
        </w:tc>
        <w:tc>
          <w:tcPr>
            <w:tcW w:w="870" w:type="pct"/>
          </w:tcPr>
          <w:p w14:paraId="00000080" w14:textId="569EECE0"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8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Month 1</w:t>
            </w:r>
          </w:p>
        </w:tc>
      </w:tr>
      <w:tr w:rsidR="00E94221" w:rsidRPr="005C1787" w14:paraId="74ECF0A2" w14:textId="77777777" w:rsidTr="008E4FFF">
        <w:tc>
          <w:tcPr>
            <w:tcW w:w="665" w:type="pct"/>
            <w:vMerge/>
          </w:tcPr>
          <w:p w14:paraId="0000008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83"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Update and refine the CEA plan of action in coordination with the CEA lead of the NS, and the technical sector leads.</w:t>
            </w:r>
          </w:p>
        </w:tc>
        <w:tc>
          <w:tcPr>
            <w:tcW w:w="870" w:type="pct"/>
          </w:tcPr>
          <w:p w14:paraId="00000084" w14:textId="49855A4E"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8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40D8636C" w14:textId="77777777" w:rsidTr="008E4FFF">
        <w:trPr>
          <w:trHeight w:val="323"/>
        </w:trPr>
        <w:tc>
          <w:tcPr>
            <w:tcW w:w="665" w:type="pct"/>
            <w:vMerge/>
          </w:tcPr>
          <w:p w14:paraId="0000008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87"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Information and reporting</w:t>
            </w:r>
          </w:p>
        </w:tc>
        <w:tc>
          <w:tcPr>
            <w:tcW w:w="870" w:type="pct"/>
            <w:shd w:val="clear" w:color="auto" w:fill="00B0F0"/>
          </w:tcPr>
          <w:p w14:paraId="00000088"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89"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4D13DD62" w14:textId="77777777" w:rsidTr="008E4FFF">
        <w:tc>
          <w:tcPr>
            <w:tcW w:w="665" w:type="pct"/>
            <w:vMerge/>
          </w:tcPr>
          <w:p w14:paraId="0000008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8F" w14:textId="261C2666"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Input into </w:t>
            </w:r>
            <w:r w:rsidR="008E4FFF">
              <w:rPr>
                <w:rFonts w:ascii="Open Sans" w:eastAsia="Arial" w:hAnsi="Open Sans" w:cs="Open Sans"/>
                <w:sz w:val="21"/>
                <w:szCs w:val="21"/>
              </w:rPr>
              <w:t>sitreps and</w:t>
            </w:r>
            <w:r w:rsidRPr="005C1787">
              <w:rPr>
                <w:rFonts w:ascii="Open Sans" w:eastAsia="Arial" w:hAnsi="Open Sans" w:cs="Open Sans"/>
                <w:sz w:val="21"/>
                <w:szCs w:val="21"/>
              </w:rPr>
              <w:t xml:space="preserve"> ops updates</w:t>
            </w:r>
            <w:r w:rsidR="008E4FFF">
              <w:rPr>
                <w:rFonts w:ascii="Open Sans" w:eastAsia="Arial" w:hAnsi="Open Sans" w:cs="Open Sans"/>
                <w:sz w:val="21"/>
                <w:szCs w:val="21"/>
              </w:rPr>
              <w:t xml:space="preserve"> (if an EA was launched)</w:t>
            </w:r>
            <w:r w:rsidRPr="005C1787">
              <w:rPr>
                <w:rFonts w:ascii="Open Sans" w:eastAsia="Arial" w:hAnsi="Open Sans" w:cs="Open Sans"/>
                <w:sz w:val="21"/>
                <w:szCs w:val="21"/>
              </w:rPr>
              <w:t xml:space="preserve"> and ensure information </w:t>
            </w:r>
            <w:r w:rsidR="00ED56B5" w:rsidRPr="005C1787">
              <w:rPr>
                <w:rFonts w:ascii="Open Sans" w:eastAsia="Arial" w:hAnsi="Open Sans" w:cs="Open Sans"/>
                <w:sz w:val="21"/>
                <w:szCs w:val="21"/>
              </w:rPr>
              <w:t>on communities’ information needs, participation and feedback is included in sitreps</w:t>
            </w:r>
            <w:r w:rsidR="00ED56B5">
              <w:rPr>
                <w:rFonts w:ascii="Open Sans" w:eastAsia="Arial" w:hAnsi="Open Sans" w:cs="Open Sans"/>
                <w:sz w:val="21"/>
                <w:szCs w:val="21"/>
              </w:rPr>
              <w:t>, including</w:t>
            </w:r>
            <w:r w:rsidRPr="005C1787">
              <w:rPr>
                <w:rFonts w:ascii="Open Sans" w:eastAsia="Arial" w:hAnsi="Open Sans" w:cs="Open Sans"/>
                <w:sz w:val="21"/>
                <w:szCs w:val="21"/>
              </w:rPr>
              <w:t xml:space="preserve"> community engagement activities </w:t>
            </w:r>
            <w:r w:rsidR="00ED56B5">
              <w:rPr>
                <w:rFonts w:ascii="Open Sans" w:eastAsia="Arial" w:hAnsi="Open Sans" w:cs="Open Sans"/>
                <w:sz w:val="21"/>
                <w:szCs w:val="21"/>
              </w:rPr>
              <w:t>taking place</w:t>
            </w:r>
          </w:p>
        </w:tc>
        <w:tc>
          <w:tcPr>
            <w:tcW w:w="870" w:type="pct"/>
          </w:tcPr>
          <w:p w14:paraId="00000090" w14:textId="066D5882"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9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 and as required</w:t>
            </w:r>
          </w:p>
        </w:tc>
      </w:tr>
      <w:tr w:rsidR="00E94221" w:rsidRPr="005C1787" w14:paraId="0E20D3A5" w14:textId="77777777" w:rsidTr="008E4FFF">
        <w:tc>
          <w:tcPr>
            <w:tcW w:w="665" w:type="pct"/>
            <w:vMerge/>
          </w:tcPr>
          <w:p w14:paraId="0000009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93" w14:textId="734FB76B"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Work together with data focal points (</w:t>
            </w:r>
            <w:proofErr w:type="spellStart"/>
            <w:r w:rsidRPr="005C1787">
              <w:rPr>
                <w:rFonts w:ascii="Open Sans" w:eastAsia="Arial" w:hAnsi="Open Sans" w:cs="Open Sans"/>
                <w:sz w:val="21"/>
                <w:szCs w:val="21"/>
              </w:rPr>
              <w:t>eg.</w:t>
            </w:r>
            <w:proofErr w:type="spellEnd"/>
            <w:r w:rsidRPr="005C1787">
              <w:rPr>
                <w:rFonts w:ascii="Open Sans" w:eastAsia="Arial" w:hAnsi="Open Sans" w:cs="Open Sans"/>
                <w:sz w:val="21"/>
                <w:szCs w:val="21"/>
              </w:rPr>
              <w:t xml:space="preserve"> Information Management, PMER) to set up community feedback mechanisms (where not in place) and ensure community feedback is part of monitoring dat</w:t>
            </w:r>
            <w:r>
              <w:rPr>
                <w:rFonts w:ascii="Open Sans" w:eastAsia="Arial" w:hAnsi="Open Sans" w:cs="Open Sans"/>
                <w:sz w:val="21"/>
                <w:szCs w:val="21"/>
              </w:rPr>
              <w:t>a.</w:t>
            </w:r>
          </w:p>
        </w:tc>
        <w:tc>
          <w:tcPr>
            <w:tcW w:w="870" w:type="pct"/>
          </w:tcPr>
          <w:p w14:paraId="00000094" w14:textId="02A23A1D"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9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w:t>
            </w:r>
          </w:p>
        </w:tc>
      </w:tr>
      <w:tr w:rsidR="00E94221" w:rsidRPr="005C1787" w14:paraId="1C6408A8" w14:textId="77777777" w:rsidTr="008E4FFF">
        <w:trPr>
          <w:trHeight w:val="305"/>
        </w:trPr>
        <w:tc>
          <w:tcPr>
            <w:tcW w:w="665" w:type="pct"/>
            <w:vMerge/>
          </w:tcPr>
          <w:p w14:paraId="0000009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97" w14:textId="2DD46153" w:rsidR="00E94221" w:rsidRPr="005C1787" w:rsidRDefault="008E4FFF" w:rsidP="00935AE5">
            <w:pPr>
              <w:spacing w:after="120" w:line="240" w:lineRule="auto"/>
              <w:rPr>
                <w:rFonts w:ascii="Open Sans" w:eastAsia="Arial" w:hAnsi="Open Sans" w:cs="Open Sans"/>
                <w:b/>
                <w:sz w:val="21"/>
                <w:szCs w:val="21"/>
              </w:rPr>
            </w:pPr>
            <w:r>
              <w:rPr>
                <w:rFonts w:ascii="Open Sans" w:eastAsia="Arial" w:hAnsi="Open Sans" w:cs="Open Sans"/>
                <w:b/>
                <w:sz w:val="21"/>
                <w:szCs w:val="21"/>
              </w:rPr>
              <w:t>Implementation</w:t>
            </w:r>
          </w:p>
        </w:tc>
        <w:tc>
          <w:tcPr>
            <w:tcW w:w="870" w:type="pct"/>
            <w:shd w:val="clear" w:color="auto" w:fill="00B0F0"/>
          </w:tcPr>
          <w:p w14:paraId="00000098"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99"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3521A30D" w14:textId="77777777" w:rsidTr="008E4FFF">
        <w:tc>
          <w:tcPr>
            <w:tcW w:w="665" w:type="pct"/>
            <w:vMerge/>
          </w:tcPr>
          <w:p w14:paraId="0000009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9F" w14:textId="60BB9389"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Monitor the implementation of CEA aspects in the Operational Strategy (OS) and Implementation Plan (IP) and support </w:t>
            </w:r>
            <w:r>
              <w:rPr>
                <w:rFonts w:ascii="Open Sans" w:eastAsia="Arial" w:hAnsi="Open Sans" w:cs="Open Sans"/>
                <w:sz w:val="21"/>
                <w:szCs w:val="21"/>
              </w:rPr>
              <w:t xml:space="preserve">any </w:t>
            </w:r>
            <w:r w:rsidRPr="005C1787">
              <w:rPr>
                <w:rFonts w:ascii="Open Sans" w:eastAsia="Arial" w:hAnsi="Open Sans" w:cs="Open Sans"/>
                <w:sz w:val="21"/>
                <w:szCs w:val="21"/>
              </w:rPr>
              <w:t>revision</w:t>
            </w:r>
            <w:r>
              <w:rPr>
                <w:rFonts w:ascii="Open Sans" w:eastAsia="Arial" w:hAnsi="Open Sans" w:cs="Open Sans"/>
                <w:sz w:val="21"/>
                <w:szCs w:val="21"/>
              </w:rPr>
              <w:t>s</w:t>
            </w:r>
            <w:r w:rsidRPr="005C1787">
              <w:rPr>
                <w:rFonts w:ascii="Open Sans" w:eastAsia="Arial" w:hAnsi="Open Sans" w:cs="Open Sans"/>
                <w:sz w:val="21"/>
                <w:szCs w:val="21"/>
              </w:rPr>
              <w:t xml:space="preserve"> based on CEA-related findings from the needs assessment</w:t>
            </w:r>
          </w:p>
        </w:tc>
        <w:tc>
          <w:tcPr>
            <w:tcW w:w="870" w:type="pct"/>
          </w:tcPr>
          <w:p w14:paraId="000000A0" w14:textId="03759616"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A1" w14:textId="11486426"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Ongoing</w:t>
            </w:r>
          </w:p>
        </w:tc>
      </w:tr>
      <w:tr w:rsidR="00E94221" w:rsidRPr="005C1787" w14:paraId="4C7BF21F" w14:textId="77777777" w:rsidTr="008E4FFF">
        <w:tc>
          <w:tcPr>
            <w:tcW w:w="665" w:type="pct"/>
            <w:vMerge/>
          </w:tcPr>
          <w:p w14:paraId="000000A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A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Monitor spending on funds earmarked for CEA</w:t>
            </w:r>
          </w:p>
        </w:tc>
        <w:tc>
          <w:tcPr>
            <w:tcW w:w="870" w:type="pct"/>
          </w:tcPr>
          <w:p w14:paraId="000000A8" w14:textId="5C6DC79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 xml:space="preserve">Country/ </w:t>
            </w:r>
            <w:r w:rsidRPr="005C1787">
              <w:rPr>
                <w:rFonts w:ascii="Open Sans" w:eastAsia="Arial" w:hAnsi="Open Sans" w:cs="Open Sans"/>
                <w:sz w:val="21"/>
                <w:szCs w:val="21"/>
              </w:rPr>
              <w:lastRenderedPageBreak/>
              <w:t>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A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lastRenderedPageBreak/>
              <w:t>Ongoing</w:t>
            </w:r>
          </w:p>
        </w:tc>
      </w:tr>
      <w:tr w:rsidR="00E94221" w:rsidRPr="005C1787" w14:paraId="4A0467C0" w14:textId="77777777" w:rsidTr="008E4FFF">
        <w:trPr>
          <w:trHeight w:val="278"/>
        </w:trPr>
        <w:tc>
          <w:tcPr>
            <w:tcW w:w="665" w:type="pct"/>
            <w:vMerge/>
          </w:tcPr>
          <w:p w14:paraId="000000A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AB"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Surge capacity</w:t>
            </w:r>
          </w:p>
        </w:tc>
        <w:tc>
          <w:tcPr>
            <w:tcW w:w="870" w:type="pct"/>
            <w:shd w:val="clear" w:color="auto" w:fill="00B0F0"/>
          </w:tcPr>
          <w:p w14:paraId="000000AC"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AD"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260D1E72" w14:textId="77777777" w:rsidTr="008E4FFF">
        <w:tc>
          <w:tcPr>
            <w:tcW w:w="665" w:type="pct"/>
            <w:vMerge/>
          </w:tcPr>
          <w:p w14:paraId="000000A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AF"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Continue to mobilize and support CEA Surge as required.</w:t>
            </w:r>
          </w:p>
        </w:tc>
        <w:tc>
          <w:tcPr>
            <w:tcW w:w="870" w:type="pct"/>
          </w:tcPr>
          <w:p w14:paraId="000000B0" w14:textId="11CCAD5E"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w:t>
            </w:r>
          </w:p>
        </w:tc>
        <w:tc>
          <w:tcPr>
            <w:tcW w:w="918" w:type="pct"/>
          </w:tcPr>
          <w:p w14:paraId="000000B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6055D241" w14:textId="77777777" w:rsidTr="008E4FFF">
        <w:tc>
          <w:tcPr>
            <w:tcW w:w="665" w:type="pct"/>
            <w:vMerge/>
          </w:tcPr>
          <w:p w14:paraId="000000B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B3" w14:textId="51C43204"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Advocate for and support recruitment of additional human resources for CEA (and IM if needed for feedback mechanisms) at </w:t>
            </w:r>
            <w:r>
              <w:rPr>
                <w:rFonts w:ascii="Open Sans" w:eastAsia="Arial" w:hAnsi="Open Sans" w:cs="Open Sans"/>
                <w:sz w:val="21"/>
                <w:szCs w:val="21"/>
              </w:rPr>
              <w:t>Country/Cluster</w:t>
            </w:r>
            <w:r w:rsidRPr="005C1787">
              <w:rPr>
                <w:rFonts w:ascii="Open Sans" w:eastAsia="Arial" w:hAnsi="Open Sans" w:cs="Open Sans"/>
                <w:sz w:val="21"/>
                <w:szCs w:val="21"/>
              </w:rPr>
              <w:t xml:space="preserve">, </w:t>
            </w:r>
            <w:r>
              <w:rPr>
                <w:rFonts w:ascii="Open Sans" w:eastAsia="Arial" w:hAnsi="Open Sans" w:cs="Open Sans"/>
                <w:sz w:val="21"/>
                <w:szCs w:val="21"/>
              </w:rPr>
              <w:t>Region</w:t>
            </w:r>
            <w:r w:rsidRPr="005C1787">
              <w:rPr>
                <w:rFonts w:ascii="Open Sans" w:eastAsia="Arial" w:hAnsi="Open Sans" w:cs="Open Sans"/>
                <w:sz w:val="21"/>
                <w:szCs w:val="21"/>
              </w:rPr>
              <w:t xml:space="preserve"> or </w:t>
            </w:r>
            <w:r>
              <w:rPr>
                <w:rFonts w:ascii="Open Sans" w:eastAsia="Arial" w:hAnsi="Open Sans" w:cs="Open Sans"/>
                <w:sz w:val="21"/>
                <w:szCs w:val="21"/>
              </w:rPr>
              <w:t>Geneva</w:t>
            </w:r>
            <w:r w:rsidRPr="005C1787">
              <w:rPr>
                <w:rFonts w:ascii="Open Sans" w:eastAsia="Arial" w:hAnsi="Open Sans" w:cs="Open Sans"/>
                <w:sz w:val="21"/>
                <w:szCs w:val="21"/>
              </w:rPr>
              <w:t xml:space="preserve"> as necessary. Red level emergencies require a Tier 2 deployment (CEA coordinator).</w:t>
            </w:r>
          </w:p>
        </w:tc>
        <w:tc>
          <w:tcPr>
            <w:tcW w:w="870" w:type="pct"/>
          </w:tcPr>
          <w:p w14:paraId="000000B4" w14:textId="7B8BF1A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Region</w:t>
            </w:r>
            <w:r>
              <w:rPr>
                <w:rFonts w:ascii="Open Sans" w:eastAsia="Arial" w:hAnsi="Open Sans" w:cs="Open Sans"/>
                <w:sz w:val="21"/>
                <w:szCs w:val="21"/>
              </w:rPr>
              <w:t>, Geneva</w:t>
            </w:r>
          </w:p>
        </w:tc>
        <w:tc>
          <w:tcPr>
            <w:tcW w:w="918" w:type="pct"/>
          </w:tcPr>
          <w:p w14:paraId="000000B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w:t>
            </w:r>
          </w:p>
        </w:tc>
      </w:tr>
      <w:tr w:rsidR="00E94221" w:rsidRPr="005C1787" w14:paraId="576FF575" w14:textId="77777777" w:rsidTr="008E4FFF">
        <w:tc>
          <w:tcPr>
            <w:tcW w:w="665" w:type="pct"/>
            <w:vMerge/>
          </w:tcPr>
          <w:p w14:paraId="000000B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B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the longer-term HR strategy and infrastructure needs and advocate for communities’ preferences to be considered</w:t>
            </w:r>
          </w:p>
        </w:tc>
        <w:tc>
          <w:tcPr>
            <w:tcW w:w="870" w:type="pct"/>
          </w:tcPr>
          <w:p w14:paraId="000000B8" w14:textId="0F5F315F"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w:t>
            </w:r>
          </w:p>
        </w:tc>
        <w:tc>
          <w:tcPr>
            <w:tcW w:w="918" w:type="pct"/>
          </w:tcPr>
          <w:p w14:paraId="000000B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7D286E47" w14:textId="77777777" w:rsidTr="008E4FFF">
        <w:trPr>
          <w:trHeight w:val="296"/>
        </w:trPr>
        <w:tc>
          <w:tcPr>
            <w:tcW w:w="665" w:type="pct"/>
            <w:vMerge/>
          </w:tcPr>
          <w:p w14:paraId="000000B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BB"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Movement coordination and humanitarian diplomacy</w:t>
            </w:r>
          </w:p>
        </w:tc>
        <w:tc>
          <w:tcPr>
            <w:tcW w:w="870" w:type="pct"/>
            <w:shd w:val="clear" w:color="auto" w:fill="00B0F0"/>
          </w:tcPr>
          <w:p w14:paraId="000000BC"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BD"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131BA5C3" w14:textId="77777777" w:rsidTr="008E4FFF">
        <w:tc>
          <w:tcPr>
            <w:tcW w:w="665" w:type="pct"/>
            <w:vMerge/>
          </w:tcPr>
          <w:p w14:paraId="000000B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BF" w14:textId="766BBBC9"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Continue established coordination with Movement partners on each level on strategies, activities and support provided to the NS.</w:t>
            </w:r>
          </w:p>
        </w:tc>
        <w:tc>
          <w:tcPr>
            <w:tcW w:w="870" w:type="pct"/>
          </w:tcPr>
          <w:p w14:paraId="000000C0" w14:textId="03E3714A"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Region</w:t>
            </w:r>
            <w:r>
              <w:rPr>
                <w:rFonts w:ascii="Open Sans" w:eastAsia="Arial" w:hAnsi="Open Sans" w:cs="Open Sans"/>
                <w:sz w:val="21"/>
                <w:szCs w:val="21"/>
              </w:rPr>
              <w:t>, Geneva</w:t>
            </w:r>
          </w:p>
        </w:tc>
        <w:tc>
          <w:tcPr>
            <w:tcW w:w="918" w:type="pct"/>
          </w:tcPr>
          <w:p w14:paraId="000000C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26B2E902" w14:textId="77777777" w:rsidTr="008E4FFF">
        <w:tc>
          <w:tcPr>
            <w:tcW w:w="665" w:type="pct"/>
            <w:vMerge/>
          </w:tcPr>
          <w:p w14:paraId="000000C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3"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Participate in inter-agency coordination meetings related to community engagement and accountability (RCCE/CWC/AAP etc) to coordinate on activities and plans, as well as share initial community insights and advocate for action to address issues highlighted by the community.</w:t>
            </w:r>
          </w:p>
        </w:tc>
        <w:tc>
          <w:tcPr>
            <w:tcW w:w="870" w:type="pct"/>
          </w:tcPr>
          <w:p w14:paraId="000000C4" w14:textId="45F8C537"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 – for their level</w:t>
            </w:r>
          </w:p>
        </w:tc>
        <w:tc>
          <w:tcPr>
            <w:tcW w:w="918" w:type="pct"/>
          </w:tcPr>
          <w:p w14:paraId="000000C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38A1A9EC" w14:textId="77777777" w:rsidTr="008E4FFF">
        <w:tc>
          <w:tcPr>
            <w:tcW w:w="665" w:type="pct"/>
            <w:vMerge/>
          </w:tcPr>
          <w:p w14:paraId="000000C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Input into communication plans and provide content linked to communities’ preferences, capacities, and community engagement plans </w:t>
            </w:r>
          </w:p>
        </w:tc>
        <w:tc>
          <w:tcPr>
            <w:tcW w:w="870" w:type="pct"/>
          </w:tcPr>
          <w:p w14:paraId="000000C8" w14:textId="2EE1594C"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0C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2D00A56B" w14:textId="77777777" w:rsidTr="008E4FFF">
        <w:tc>
          <w:tcPr>
            <w:tcW w:w="665" w:type="pct"/>
            <w:vMerge/>
          </w:tcPr>
          <w:p w14:paraId="000000C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B"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Movement partners on funding for CEA staffing and activities.</w:t>
            </w:r>
          </w:p>
        </w:tc>
        <w:tc>
          <w:tcPr>
            <w:tcW w:w="870" w:type="pct"/>
          </w:tcPr>
          <w:p w14:paraId="000000CC" w14:textId="7C1B68DC"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and Geneva</w:t>
            </w:r>
          </w:p>
        </w:tc>
        <w:tc>
          <w:tcPr>
            <w:tcW w:w="918" w:type="pct"/>
          </w:tcPr>
          <w:p w14:paraId="000000CD"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0CD6B5D1" w14:textId="77777777" w:rsidTr="008E4FFF">
        <w:tc>
          <w:tcPr>
            <w:tcW w:w="665" w:type="pct"/>
            <w:vMerge/>
          </w:tcPr>
          <w:p w14:paraId="000000C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F" w14:textId="4292A9DF"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in-country CEA focal points of Movement partners if they were deployed.</w:t>
            </w:r>
          </w:p>
        </w:tc>
        <w:tc>
          <w:tcPr>
            <w:tcW w:w="870" w:type="pct"/>
          </w:tcPr>
          <w:p w14:paraId="000000D0" w14:textId="228A2FF6"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w:t>
            </w:r>
          </w:p>
        </w:tc>
        <w:tc>
          <w:tcPr>
            <w:tcW w:w="918" w:type="pct"/>
          </w:tcPr>
          <w:p w14:paraId="000000D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2409D264" w14:textId="77777777" w:rsidTr="008E4FFF">
        <w:trPr>
          <w:trHeight w:val="386"/>
        </w:trPr>
        <w:tc>
          <w:tcPr>
            <w:tcW w:w="665" w:type="pct"/>
            <w:vMerge w:val="restart"/>
          </w:tcPr>
          <w:p w14:paraId="000000D2" w14:textId="77777777" w:rsidR="00D8048A" w:rsidRPr="00E94221" w:rsidRDefault="00D8048A" w:rsidP="00935AE5">
            <w:pPr>
              <w:spacing w:after="120" w:line="240" w:lineRule="auto"/>
              <w:rPr>
                <w:rFonts w:ascii="Open Sans" w:eastAsia="Arial" w:hAnsi="Open Sans" w:cs="Open Sans"/>
                <w:b/>
                <w:sz w:val="28"/>
                <w:szCs w:val="28"/>
              </w:rPr>
            </w:pPr>
            <w:r w:rsidRPr="00E94221">
              <w:rPr>
                <w:rFonts w:ascii="Open Sans" w:eastAsia="Arial" w:hAnsi="Open Sans" w:cs="Open Sans"/>
                <w:b/>
                <w:sz w:val="28"/>
                <w:szCs w:val="28"/>
              </w:rPr>
              <w:t>One month – three months</w:t>
            </w:r>
          </w:p>
        </w:tc>
        <w:tc>
          <w:tcPr>
            <w:tcW w:w="2547" w:type="pct"/>
            <w:shd w:val="clear" w:color="auto" w:fill="A8D08D" w:themeFill="accent6" w:themeFillTint="99"/>
          </w:tcPr>
          <w:p w14:paraId="000000D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Structure and management</w:t>
            </w:r>
          </w:p>
        </w:tc>
        <w:tc>
          <w:tcPr>
            <w:tcW w:w="870" w:type="pct"/>
            <w:shd w:val="clear" w:color="auto" w:fill="A8D08D" w:themeFill="accent6" w:themeFillTint="99"/>
          </w:tcPr>
          <w:p w14:paraId="000000D4"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D5"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27D91A66" w14:textId="77777777" w:rsidTr="008E4FFF">
        <w:trPr>
          <w:trHeight w:val="296"/>
        </w:trPr>
        <w:tc>
          <w:tcPr>
            <w:tcW w:w="665" w:type="pct"/>
            <w:vMerge/>
          </w:tcPr>
          <w:p w14:paraId="000000D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D7" w14:textId="7FEBD85C" w:rsidR="00D8048A" w:rsidRPr="005C1787" w:rsidRDefault="00D8048A"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 xml:space="preserve">CEA focal points from the global and regional level participate in JTF calls where necessary, using updates provided by the CEA Surge and </w:t>
            </w:r>
            <w:r>
              <w:rPr>
                <w:rFonts w:ascii="Open Sans" w:eastAsia="Arial" w:hAnsi="Open Sans" w:cs="Open Sans"/>
                <w:sz w:val="21"/>
                <w:szCs w:val="21"/>
              </w:rPr>
              <w:t>Country.</w:t>
            </w:r>
          </w:p>
        </w:tc>
        <w:tc>
          <w:tcPr>
            <w:tcW w:w="870" w:type="pct"/>
          </w:tcPr>
          <w:p w14:paraId="000000D8" w14:textId="61165932"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Geneva and Region</w:t>
            </w:r>
          </w:p>
        </w:tc>
        <w:tc>
          <w:tcPr>
            <w:tcW w:w="918" w:type="pct"/>
          </w:tcPr>
          <w:p w14:paraId="000000D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4ED68D40" w14:textId="77777777" w:rsidTr="008E4FFF">
        <w:trPr>
          <w:trHeight w:val="377"/>
        </w:trPr>
        <w:tc>
          <w:tcPr>
            <w:tcW w:w="665" w:type="pct"/>
            <w:vMerge/>
          </w:tcPr>
          <w:p w14:paraId="000000D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0DB"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Operational planning and support</w:t>
            </w:r>
          </w:p>
        </w:tc>
        <w:tc>
          <w:tcPr>
            <w:tcW w:w="870" w:type="pct"/>
            <w:shd w:val="clear" w:color="auto" w:fill="A8D08D" w:themeFill="accent6" w:themeFillTint="99"/>
          </w:tcPr>
          <w:p w14:paraId="000000D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D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17F5B40F" w14:textId="77777777" w:rsidTr="008E4FFF">
        <w:tc>
          <w:tcPr>
            <w:tcW w:w="665" w:type="pct"/>
            <w:vMerge/>
          </w:tcPr>
          <w:p w14:paraId="000000D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DF" w14:textId="330591B9"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the monitoring and review of the OS.</w:t>
            </w:r>
          </w:p>
        </w:tc>
        <w:tc>
          <w:tcPr>
            <w:tcW w:w="870" w:type="pct"/>
          </w:tcPr>
          <w:p w14:paraId="000000E0" w14:textId="4A304598"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0E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80954D4" w14:textId="77777777" w:rsidTr="008E4FFF">
        <w:tc>
          <w:tcPr>
            <w:tcW w:w="665" w:type="pct"/>
            <w:vMerge/>
          </w:tcPr>
          <w:p w14:paraId="000000E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E3" w14:textId="72777EF8"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Update and refine the </w:t>
            </w:r>
            <w:r>
              <w:rPr>
                <w:rFonts w:ascii="Open Sans" w:eastAsia="Arial" w:hAnsi="Open Sans" w:cs="Open Sans"/>
                <w:sz w:val="21"/>
                <w:szCs w:val="21"/>
              </w:rPr>
              <w:t xml:space="preserve">IP and </w:t>
            </w:r>
            <w:r w:rsidRPr="005C1787">
              <w:rPr>
                <w:rFonts w:ascii="Open Sans" w:eastAsia="Arial" w:hAnsi="Open Sans" w:cs="Open Sans"/>
                <w:sz w:val="21"/>
                <w:szCs w:val="21"/>
              </w:rPr>
              <w:t>CEA plan of action in coordination with the CEA lead of the NS, and the technical sector leads.</w:t>
            </w:r>
          </w:p>
        </w:tc>
        <w:tc>
          <w:tcPr>
            <w:tcW w:w="870" w:type="pct"/>
          </w:tcPr>
          <w:p w14:paraId="000000E4" w14:textId="3933A257" w:rsidR="00D8048A" w:rsidRPr="005C1787" w:rsidRDefault="00D8048A" w:rsidP="00935AE5">
            <w:pPr>
              <w:spacing w:after="120" w:line="240" w:lineRule="auto"/>
              <w:rPr>
                <w:rFonts w:ascii="Open Sans" w:eastAsia="Arial" w:hAnsi="Open Sans" w:cs="Open Sans"/>
                <w:sz w:val="21"/>
                <w:szCs w:val="21"/>
              </w:rPr>
            </w:pPr>
            <w:bookmarkStart w:id="5" w:name="OLE_LINK55"/>
            <w:bookmarkStart w:id="6" w:name="OLE_LINK56"/>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bookmarkEnd w:id="5"/>
            <w:bookmarkEnd w:id="6"/>
          </w:p>
        </w:tc>
        <w:tc>
          <w:tcPr>
            <w:tcW w:w="918" w:type="pct"/>
          </w:tcPr>
          <w:p w14:paraId="000000E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29081764" w14:textId="77777777" w:rsidTr="008E4FFF">
        <w:tc>
          <w:tcPr>
            <w:tcW w:w="665" w:type="pct"/>
            <w:vMerge/>
          </w:tcPr>
          <w:p w14:paraId="000000E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E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recovery assessment and planning and ensure the integration of CEA in these efforts.</w:t>
            </w:r>
          </w:p>
        </w:tc>
        <w:tc>
          <w:tcPr>
            <w:tcW w:w="870" w:type="pct"/>
          </w:tcPr>
          <w:p w14:paraId="000000E8" w14:textId="3A0D8073"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tc>
        <w:tc>
          <w:tcPr>
            <w:tcW w:w="918" w:type="pct"/>
          </w:tcPr>
          <w:p w14:paraId="000000E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36763105" w14:textId="77777777" w:rsidTr="008E4FFF">
        <w:trPr>
          <w:trHeight w:val="287"/>
        </w:trPr>
        <w:tc>
          <w:tcPr>
            <w:tcW w:w="665" w:type="pct"/>
            <w:vMerge/>
          </w:tcPr>
          <w:p w14:paraId="000000E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0EB"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Information and reporting</w:t>
            </w:r>
          </w:p>
        </w:tc>
        <w:tc>
          <w:tcPr>
            <w:tcW w:w="870" w:type="pct"/>
            <w:shd w:val="clear" w:color="auto" w:fill="A8D08D" w:themeFill="accent6" w:themeFillTint="99"/>
          </w:tcPr>
          <w:p w14:paraId="000000E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E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6F43508D" w14:textId="77777777" w:rsidTr="008E4FFF">
        <w:trPr>
          <w:trHeight w:val="323"/>
        </w:trPr>
        <w:tc>
          <w:tcPr>
            <w:tcW w:w="665" w:type="pct"/>
            <w:vMerge/>
          </w:tcPr>
          <w:p w14:paraId="000000E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EF" w14:textId="6A0A66B9"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Ensure information on communities’ information needs, participation and feedback is included in sitreps </w:t>
            </w:r>
            <w:r w:rsidR="008E4FFF">
              <w:rPr>
                <w:rFonts w:ascii="Open Sans" w:eastAsia="Arial" w:hAnsi="Open Sans" w:cs="Open Sans"/>
                <w:sz w:val="21"/>
                <w:szCs w:val="21"/>
              </w:rPr>
              <w:t>and ops updates.</w:t>
            </w:r>
          </w:p>
        </w:tc>
        <w:tc>
          <w:tcPr>
            <w:tcW w:w="870" w:type="pct"/>
          </w:tcPr>
          <w:p w14:paraId="000000F0" w14:textId="34037029"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Region</w:t>
            </w:r>
          </w:p>
        </w:tc>
        <w:tc>
          <w:tcPr>
            <w:tcW w:w="918" w:type="pct"/>
          </w:tcPr>
          <w:p w14:paraId="000000F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047612DC" w14:textId="77777777" w:rsidTr="008E4FFF">
        <w:tc>
          <w:tcPr>
            <w:tcW w:w="665" w:type="pct"/>
            <w:vMerge/>
          </w:tcPr>
          <w:p w14:paraId="000000F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F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Document case studies and lessons learnt.</w:t>
            </w:r>
          </w:p>
        </w:tc>
        <w:tc>
          <w:tcPr>
            <w:tcW w:w="870" w:type="pct"/>
          </w:tcPr>
          <w:p w14:paraId="000000F4" w14:textId="69685703" w:rsidR="00D8048A" w:rsidRPr="005C1787" w:rsidRDefault="00D8048A" w:rsidP="00935AE5">
            <w:pPr>
              <w:spacing w:after="120" w:line="240" w:lineRule="auto"/>
              <w:rPr>
                <w:rFonts w:ascii="Open Sans" w:eastAsia="Arial" w:hAnsi="Open Sans" w:cs="Open Sans"/>
                <w:sz w:val="21"/>
                <w:szCs w:val="21"/>
              </w:rPr>
            </w:pPr>
            <w:bookmarkStart w:id="7" w:name="OLE_LINK57"/>
            <w:bookmarkStart w:id="8" w:name="OLE_LINK58"/>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bookmarkEnd w:id="7"/>
            <w:bookmarkEnd w:id="8"/>
          </w:p>
        </w:tc>
        <w:tc>
          <w:tcPr>
            <w:tcW w:w="918" w:type="pct"/>
          </w:tcPr>
          <w:p w14:paraId="000000F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0BE291C" w14:textId="77777777" w:rsidTr="008E4FFF">
        <w:tc>
          <w:tcPr>
            <w:tcW w:w="665" w:type="pct"/>
            <w:vMerge/>
          </w:tcPr>
          <w:p w14:paraId="000000F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F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Work together with data focal points (</w:t>
            </w:r>
            <w:proofErr w:type="spellStart"/>
            <w:r w:rsidRPr="005C1787">
              <w:rPr>
                <w:rFonts w:ascii="Open Sans" w:eastAsia="Arial" w:hAnsi="Open Sans" w:cs="Open Sans"/>
                <w:sz w:val="21"/>
                <w:szCs w:val="21"/>
              </w:rPr>
              <w:t>eg.</w:t>
            </w:r>
            <w:proofErr w:type="spellEnd"/>
            <w:r w:rsidRPr="005C1787">
              <w:rPr>
                <w:rFonts w:ascii="Open Sans" w:eastAsia="Arial" w:hAnsi="Open Sans" w:cs="Open Sans"/>
                <w:sz w:val="21"/>
                <w:szCs w:val="21"/>
              </w:rPr>
              <w:t xml:space="preserve"> IM, PMER) to maintain community feedback mechanisms and ensure community feedback is reviewed, acted upon and the feedback loop closed with communities</w:t>
            </w:r>
          </w:p>
        </w:tc>
        <w:tc>
          <w:tcPr>
            <w:tcW w:w="870" w:type="pct"/>
          </w:tcPr>
          <w:p w14:paraId="220EE50D" w14:textId="77777777" w:rsidR="00D8048A" w:rsidRDefault="00D8048A" w:rsidP="00935AE5">
            <w:pPr>
              <w:spacing w:after="120" w:line="240" w:lineRule="auto"/>
              <w:rPr>
                <w:rFonts w:ascii="Open Sans" w:eastAsia="Arial" w:hAnsi="Open Sans" w:cs="Open Sans"/>
                <w:sz w:val="21"/>
                <w:szCs w:val="21"/>
              </w:rPr>
            </w:pPr>
            <w:bookmarkStart w:id="9" w:name="OLE_LINK59"/>
            <w:bookmarkStart w:id="10" w:name="OLE_LINK60"/>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bookmarkEnd w:id="9"/>
          <w:bookmarkEnd w:id="10"/>
          <w:p w14:paraId="000000F8" w14:textId="12ECD0B2" w:rsidR="00D8048A" w:rsidRPr="005C1787" w:rsidRDefault="00D8048A" w:rsidP="00935AE5">
            <w:pPr>
              <w:spacing w:after="120" w:line="240" w:lineRule="auto"/>
              <w:rPr>
                <w:rFonts w:ascii="Open Sans" w:eastAsia="Arial" w:hAnsi="Open Sans" w:cs="Open Sans"/>
                <w:sz w:val="21"/>
                <w:szCs w:val="21"/>
              </w:rPr>
            </w:pPr>
          </w:p>
        </w:tc>
        <w:tc>
          <w:tcPr>
            <w:tcW w:w="918" w:type="pct"/>
          </w:tcPr>
          <w:p w14:paraId="000000F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5A3BF0EF" w14:textId="77777777" w:rsidTr="008E4FFF">
        <w:trPr>
          <w:trHeight w:val="305"/>
        </w:trPr>
        <w:tc>
          <w:tcPr>
            <w:tcW w:w="665" w:type="pct"/>
            <w:vMerge/>
          </w:tcPr>
          <w:p w14:paraId="000000F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0FB" w14:textId="5898AAB1" w:rsidR="00D8048A" w:rsidRPr="005C1787" w:rsidRDefault="008E4FFF" w:rsidP="00935AE5">
            <w:pPr>
              <w:spacing w:after="120" w:line="240" w:lineRule="auto"/>
              <w:rPr>
                <w:rFonts w:ascii="Open Sans" w:eastAsia="Arial" w:hAnsi="Open Sans" w:cs="Open Sans"/>
                <w:sz w:val="21"/>
                <w:szCs w:val="21"/>
              </w:rPr>
            </w:pPr>
            <w:r>
              <w:rPr>
                <w:rFonts w:ascii="Open Sans" w:eastAsia="Arial" w:hAnsi="Open Sans" w:cs="Open Sans"/>
                <w:b/>
                <w:sz w:val="21"/>
                <w:szCs w:val="21"/>
              </w:rPr>
              <w:t>Implementation</w:t>
            </w:r>
          </w:p>
        </w:tc>
        <w:tc>
          <w:tcPr>
            <w:tcW w:w="870" w:type="pct"/>
            <w:shd w:val="clear" w:color="auto" w:fill="A8D08D" w:themeFill="accent6" w:themeFillTint="99"/>
          </w:tcPr>
          <w:p w14:paraId="000000F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F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4896F1E4" w14:textId="77777777" w:rsidTr="008E4FFF">
        <w:tc>
          <w:tcPr>
            <w:tcW w:w="665" w:type="pct"/>
            <w:vMerge/>
          </w:tcPr>
          <w:p w14:paraId="000000F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FF"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Monitor the implementation of CEA-aspects in the OS and support the revision to include recovery planning.</w:t>
            </w:r>
          </w:p>
        </w:tc>
        <w:tc>
          <w:tcPr>
            <w:tcW w:w="870" w:type="pct"/>
          </w:tcPr>
          <w:p w14:paraId="00000100" w14:textId="1FD33EA8"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tc>
        <w:tc>
          <w:tcPr>
            <w:tcW w:w="918" w:type="pct"/>
          </w:tcPr>
          <w:p w14:paraId="0000010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61CA9556" w14:textId="77777777" w:rsidTr="008E4FFF">
        <w:tc>
          <w:tcPr>
            <w:tcW w:w="665" w:type="pct"/>
            <w:vMerge/>
          </w:tcPr>
          <w:p w14:paraId="0000010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0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Monitor spending on funds earmarked for CEA.</w:t>
            </w:r>
          </w:p>
        </w:tc>
        <w:tc>
          <w:tcPr>
            <w:tcW w:w="870" w:type="pct"/>
          </w:tcPr>
          <w:p w14:paraId="00000104" w14:textId="3827D3F4"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tc>
        <w:tc>
          <w:tcPr>
            <w:tcW w:w="918" w:type="pct"/>
          </w:tcPr>
          <w:p w14:paraId="0000010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33CFF875" w14:textId="77777777" w:rsidTr="008E4FFF">
        <w:trPr>
          <w:trHeight w:val="368"/>
        </w:trPr>
        <w:tc>
          <w:tcPr>
            <w:tcW w:w="665" w:type="pct"/>
            <w:vMerge/>
          </w:tcPr>
          <w:p w14:paraId="0000010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10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Surge capacity</w:t>
            </w:r>
          </w:p>
        </w:tc>
        <w:tc>
          <w:tcPr>
            <w:tcW w:w="870" w:type="pct"/>
            <w:shd w:val="clear" w:color="auto" w:fill="A8D08D" w:themeFill="accent6" w:themeFillTint="99"/>
          </w:tcPr>
          <w:p w14:paraId="00000108"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109"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4C7B6FC7" w14:textId="77777777" w:rsidTr="008E4FFF">
        <w:trPr>
          <w:trHeight w:val="278"/>
        </w:trPr>
        <w:tc>
          <w:tcPr>
            <w:tcW w:w="665" w:type="pct"/>
            <w:vMerge/>
          </w:tcPr>
          <w:p w14:paraId="0000010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0B" w14:textId="77777777" w:rsidR="00D8048A" w:rsidRPr="005C1787" w:rsidRDefault="00D8048A"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Provide technical support to all CEA surge if there are.</w:t>
            </w:r>
          </w:p>
        </w:tc>
        <w:tc>
          <w:tcPr>
            <w:tcW w:w="870" w:type="pct"/>
          </w:tcPr>
          <w:p w14:paraId="0000010C" w14:textId="5E0FCC83"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Country/ Cluster, Region</w:t>
            </w:r>
          </w:p>
        </w:tc>
        <w:tc>
          <w:tcPr>
            <w:tcW w:w="918" w:type="pct"/>
          </w:tcPr>
          <w:p w14:paraId="0000010D"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367C05E0" w14:textId="77777777" w:rsidTr="008E4FFF">
        <w:tc>
          <w:tcPr>
            <w:tcW w:w="665" w:type="pct"/>
            <w:vMerge/>
          </w:tcPr>
          <w:p w14:paraId="0000010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0F"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Support recruitment of additional human resources for CEA (and IM if needed for feedback mechanisms) at CCD/CD, RO or GVA as necessary.</w:t>
            </w:r>
          </w:p>
        </w:tc>
        <w:tc>
          <w:tcPr>
            <w:tcW w:w="870" w:type="pct"/>
          </w:tcPr>
          <w:p w14:paraId="00000110" w14:textId="433744E1"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Country/ Cluster, Region, Geneva</w:t>
            </w:r>
          </w:p>
        </w:tc>
        <w:tc>
          <w:tcPr>
            <w:tcW w:w="918" w:type="pct"/>
          </w:tcPr>
          <w:p w14:paraId="0000011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EFA4162" w14:textId="77777777" w:rsidTr="008E4FFF">
        <w:tc>
          <w:tcPr>
            <w:tcW w:w="665" w:type="pct"/>
            <w:vMerge/>
          </w:tcPr>
          <w:p w14:paraId="0000011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1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the longer-term HR strategy and infrastructure needs and advocate for communities’ preferences to be considered</w:t>
            </w:r>
          </w:p>
        </w:tc>
        <w:tc>
          <w:tcPr>
            <w:tcW w:w="870" w:type="pct"/>
          </w:tcPr>
          <w:p w14:paraId="00000114" w14:textId="358F1D9E"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w:t>
            </w:r>
          </w:p>
        </w:tc>
        <w:tc>
          <w:tcPr>
            <w:tcW w:w="918" w:type="pct"/>
          </w:tcPr>
          <w:p w14:paraId="0000011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71AB32BA" w14:textId="77777777" w:rsidTr="008E4FFF">
        <w:trPr>
          <w:trHeight w:val="332"/>
        </w:trPr>
        <w:tc>
          <w:tcPr>
            <w:tcW w:w="665" w:type="pct"/>
            <w:vMerge/>
          </w:tcPr>
          <w:p w14:paraId="0000011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17" w14:textId="7CA7BE7D"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At the end of their deployment, CEA surge prepare an End of Mission handover report, and participate in their End of Mission Appraisal (which is a shared responsibility of the </w:t>
            </w:r>
            <w:proofErr w:type="spellStart"/>
            <w:r w:rsidRPr="005C1787">
              <w:rPr>
                <w:rFonts w:ascii="Open Sans" w:eastAsia="Calibri" w:hAnsi="Open Sans" w:cs="Open Sans"/>
                <w:sz w:val="21"/>
                <w:szCs w:val="21"/>
              </w:rPr>
              <w:t>HEOps</w:t>
            </w:r>
            <w:proofErr w:type="spellEnd"/>
            <w:r w:rsidRPr="005C1787">
              <w:rPr>
                <w:rFonts w:ascii="Open Sans" w:eastAsia="Calibri" w:hAnsi="Open Sans" w:cs="Open Sans"/>
                <w:sz w:val="21"/>
                <w:szCs w:val="21"/>
              </w:rPr>
              <w:t>/Ops Manager, CEA Surge and Technical Line Manager (CEA in R</w:t>
            </w:r>
            <w:r>
              <w:rPr>
                <w:rFonts w:ascii="Open Sans" w:eastAsia="Calibri" w:hAnsi="Open Sans" w:cs="Open Sans"/>
                <w:sz w:val="21"/>
                <w:szCs w:val="21"/>
              </w:rPr>
              <w:t>egion</w:t>
            </w:r>
            <w:r w:rsidRPr="005C1787">
              <w:rPr>
                <w:rFonts w:ascii="Open Sans" w:eastAsia="Calibri" w:hAnsi="Open Sans" w:cs="Open Sans"/>
                <w:sz w:val="21"/>
                <w:szCs w:val="21"/>
              </w:rPr>
              <w:t xml:space="preserve"> or </w:t>
            </w:r>
            <w:r>
              <w:rPr>
                <w:rFonts w:ascii="Open Sans" w:eastAsia="Calibri" w:hAnsi="Open Sans" w:cs="Open Sans"/>
                <w:sz w:val="21"/>
                <w:szCs w:val="21"/>
              </w:rPr>
              <w:t>Country/Cluster</w:t>
            </w:r>
            <w:r w:rsidRPr="005C1787">
              <w:rPr>
                <w:rFonts w:ascii="Open Sans" w:eastAsia="Calibri" w:hAnsi="Open Sans" w:cs="Open Sans"/>
                <w:sz w:val="21"/>
                <w:szCs w:val="21"/>
              </w:rPr>
              <w:t>)</w:t>
            </w:r>
          </w:p>
        </w:tc>
        <w:tc>
          <w:tcPr>
            <w:tcW w:w="870" w:type="pct"/>
          </w:tcPr>
          <w:p w14:paraId="00000118" w14:textId="1E9614DC"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Region</w:t>
            </w:r>
          </w:p>
        </w:tc>
        <w:tc>
          <w:tcPr>
            <w:tcW w:w="918" w:type="pct"/>
          </w:tcPr>
          <w:p w14:paraId="0000011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FC5F983" w14:textId="77777777" w:rsidTr="008E4FFF">
        <w:trPr>
          <w:trHeight w:val="332"/>
        </w:trPr>
        <w:tc>
          <w:tcPr>
            <w:tcW w:w="665" w:type="pct"/>
            <w:vMerge/>
          </w:tcPr>
          <w:p w14:paraId="0000011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11B"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Movement coordination and humanitarian diplomacy</w:t>
            </w:r>
          </w:p>
        </w:tc>
        <w:tc>
          <w:tcPr>
            <w:tcW w:w="870" w:type="pct"/>
            <w:shd w:val="clear" w:color="auto" w:fill="A8D08D" w:themeFill="accent6" w:themeFillTint="99"/>
          </w:tcPr>
          <w:p w14:paraId="0000011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11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7901FED0" w14:textId="77777777" w:rsidTr="008E4FFF">
        <w:trPr>
          <w:trHeight w:val="296"/>
        </w:trPr>
        <w:tc>
          <w:tcPr>
            <w:tcW w:w="665" w:type="pct"/>
            <w:vMerge/>
          </w:tcPr>
          <w:p w14:paraId="0000011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1F"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Continue established coordination with Movement partners on each level and coordinate on strategies, activities and support provided to the NS.</w:t>
            </w:r>
          </w:p>
        </w:tc>
        <w:tc>
          <w:tcPr>
            <w:tcW w:w="870" w:type="pct"/>
          </w:tcPr>
          <w:p w14:paraId="00000120" w14:textId="4DCA680A"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Region</w:t>
            </w:r>
            <w:r>
              <w:rPr>
                <w:rFonts w:ascii="Open Sans" w:eastAsia="Arial" w:hAnsi="Open Sans" w:cs="Open Sans"/>
                <w:sz w:val="21"/>
                <w:szCs w:val="21"/>
              </w:rPr>
              <w:t>, Geneva</w:t>
            </w:r>
          </w:p>
        </w:tc>
        <w:tc>
          <w:tcPr>
            <w:tcW w:w="918" w:type="pct"/>
            <w:shd w:val="clear" w:color="auto" w:fill="auto"/>
          </w:tcPr>
          <w:p w14:paraId="0000012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5C9964CD" w14:textId="77777777" w:rsidTr="008E4FFF">
        <w:tc>
          <w:tcPr>
            <w:tcW w:w="665" w:type="pct"/>
            <w:vMerge/>
          </w:tcPr>
          <w:p w14:paraId="0000012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Participate in inter-agency coordination meetings related to community engagement and accountability (RCCE/CWC/AAP etc) to coordinate on activities and plans, as well as share community insights and advocate for action to address issues highlighted by the community.</w:t>
            </w:r>
          </w:p>
        </w:tc>
        <w:tc>
          <w:tcPr>
            <w:tcW w:w="870" w:type="pct"/>
          </w:tcPr>
          <w:p w14:paraId="00000124" w14:textId="5BF01A22"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12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03BCF467" w14:textId="77777777" w:rsidTr="008E4FFF">
        <w:tc>
          <w:tcPr>
            <w:tcW w:w="665" w:type="pct"/>
            <w:vMerge/>
          </w:tcPr>
          <w:p w14:paraId="0000012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Support communication efforts by inputting into communication plans and sharing content linked to communities’ preferences, capacities and community engagement plans to ensure visibility of the CEA components of the response, as well as make sure the community is portrayed as an equal and empowered partner in external communications.</w:t>
            </w:r>
          </w:p>
        </w:tc>
        <w:tc>
          <w:tcPr>
            <w:tcW w:w="870" w:type="pct"/>
          </w:tcPr>
          <w:p w14:paraId="00000128" w14:textId="39950A66"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12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02F8C46D" w14:textId="77777777" w:rsidTr="008E4FFF">
        <w:tc>
          <w:tcPr>
            <w:tcW w:w="665" w:type="pct"/>
            <w:vMerge/>
          </w:tcPr>
          <w:p w14:paraId="0000012A" w14:textId="77777777" w:rsidR="00D8048A" w:rsidRPr="005C1787" w:rsidRDefault="00D8048A" w:rsidP="00D8048A">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B"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Movement partners on funding for CEA staffing and activities.</w:t>
            </w:r>
          </w:p>
        </w:tc>
        <w:tc>
          <w:tcPr>
            <w:tcW w:w="870" w:type="pct"/>
          </w:tcPr>
          <w:p w14:paraId="0000012C" w14:textId="35009153" w:rsidR="00D8048A" w:rsidRPr="005C1787" w:rsidRDefault="00D8048A" w:rsidP="00D8048A">
            <w:pPr>
              <w:spacing w:after="120" w:line="240" w:lineRule="auto"/>
              <w:rPr>
                <w:rFonts w:ascii="Open Sans" w:eastAsia="Arial" w:hAnsi="Open Sans" w:cs="Open Sans"/>
                <w:sz w:val="21"/>
                <w:szCs w:val="21"/>
              </w:rPr>
            </w:pPr>
            <w:r>
              <w:rPr>
                <w:rFonts w:ascii="Open Sans" w:eastAsia="Arial" w:hAnsi="Open Sans" w:cs="Open Sans"/>
                <w:sz w:val="21"/>
                <w:szCs w:val="21"/>
              </w:rPr>
              <w:t>Region and Geneva</w:t>
            </w:r>
          </w:p>
        </w:tc>
        <w:tc>
          <w:tcPr>
            <w:tcW w:w="918" w:type="pct"/>
          </w:tcPr>
          <w:p w14:paraId="0000012D"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1C943522" w14:textId="77777777" w:rsidTr="008E4FFF">
        <w:tc>
          <w:tcPr>
            <w:tcW w:w="665" w:type="pct"/>
            <w:vMerge/>
          </w:tcPr>
          <w:p w14:paraId="0000012E" w14:textId="77777777" w:rsidR="00D8048A" w:rsidRPr="005C1787" w:rsidRDefault="00D8048A" w:rsidP="00D8048A">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F"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in-country CEA focal points of Movement partners if they were deployed.</w:t>
            </w:r>
          </w:p>
        </w:tc>
        <w:tc>
          <w:tcPr>
            <w:tcW w:w="870" w:type="pct"/>
          </w:tcPr>
          <w:p w14:paraId="00000130" w14:textId="68DA40EC"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w:t>
            </w:r>
          </w:p>
        </w:tc>
        <w:tc>
          <w:tcPr>
            <w:tcW w:w="918" w:type="pct"/>
          </w:tcPr>
          <w:p w14:paraId="00000131"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bl>
    <w:p w14:paraId="00000132" w14:textId="77777777" w:rsidR="00E67443" w:rsidRDefault="00E67443">
      <w:pPr>
        <w:rPr>
          <w:rFonts w:ascii="Arial" w:eastAsia="Arial" w:hAnsi="Arial" w:cs="Arial"/>
          <w:sz w:val="20"/>
          <w:szCs w:val="20"/>
        </w:rPr>
      </w:pPr>
    </w:p>
    <w:sectPr w:rsidR="00E67443" w:rsidSect="005C1787">
      <w:headerReference w:type="default" r:id="rId14"/>
      <w:footerReference w:type="even" r:id="rId15"/>
      <w:footerReference w:type="default" r:id="rId16"/>
      <w:footerReference w:type="first" r:id="rId17"/>
      <w:pgSz w:w="11906" w:h="16838"/>
      <w:pgMar w:top="2168" w:right="1080" w:bottom="1440" w:left="1080" w:header="27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64A5" w14:textId="77777777" w:rsidR="00B430E2" w:rsidRDefault="00B430E2">
      <w:pPr>
        <w:spacing w:after="0" w:line="240" w:lineRule="auto"/>
      </w:pPr>
      <w:r>
        <w:separator/>
      </w:r>
    </w:p>
  </w:endnote>
  <w:endnote w:type="continuationSeparator" w:id="0">
    <w:p w14:paraId="64E50A57" w14:textId="77777777" w:rsidR="00B430E2" w:rsidRDefault="00B4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20B0604020202020204"/>
    <w:charset w:val="00"/>
    <w:family w:val="auto"/>
    <w:pitch w:val="variable"/>
    <w:sig w:usb0="2000020F" w:usb1="00000003" w:usb2="00000000" w:usb3="00000000" w:csb0="00000197" w:csb1="00000000"/>
  </w:font>
  <w:font w:name="Montserrat Medium">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E67443" w:rsidRDefault="00004BCD">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r>
      <w:rPr>
        <w:noProof/>
      </w:rPr>
      <mc:AlternateContent>
        <mc:Choice Requires="wps">
          <w:drawing>
            <wp:anchor distT="0" distB="0" distL="0" distR="0" simplePos="0" relativeHeight="251660288" behindDoc="0" locked="0" layoutInCell="1" hidden="0" allowOverlap="1" wp14:anchorId="70DEE1DA" wp14:editId="318B6E78">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1" name="Rectangle 31"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F5BBD2E" w14:textId="77777777" w:rsidR="00E67443" w:rsidRDefault="00004BCD">
                          <w:pPr>
                            <w:spacing w:line="258" w:lineRule="auto"/>
                            <w:textDirection w:val="btLr"/>
                          </w:pPr>
                          <w:r>
                            <w:rPr>
                              <w:rFonts w:ascii="Calibri" w:eastAsia="Calibri" w:hAnsi="Calibri" w:cs="Calibri"/>
                              <w:color w:val="000000"/>
                              <w:sz w:val="20"/>
                            </w:rPr>
                            <w:t>Internal</w:t>
                          </w:r>
                        </w:p>
                      </w:txbxContent>
                    </wps:txbx>
                    <wps:bodyPr spcFirstLastPara="1" wrap="square" lIns="63500" tIns="0" rIns="0" bIns="0" anchor="t" anchorCtr="0">
                      <a:noAutofit/>
                    </wps:bodyPr>
                  </wps:wsp>
                </a:graphicData>
              </a:graphic>
            </wp:anchor>
          </w:drawing>
        </mc:Choice>
        <mc:Fallback>
          <w:pict>
            <v:rect w14:anchorId="70DEE1DA" id="Rectangle 31" o:spid="_x0000_s1026" alt="Internal" style="position:absolute;margin-left:0;margin-top:0;width:37.2pt;height:37.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" filled="f" stroked="f">
              <v:textbox inset="5pt,0,0,0">
                <w:txbxContent>
                  <w:p w14:paraId="0F5BBD2E" w14:textId="77777777" w:rsidR="00E67443" w:rsidRDefault="00004BCD">
                    <w:pPr>
                      <w:spacing w:line="258" w:lineRule="auto"/>
                      <w:textDirection w:val="btLr"/>
                    </w:pPr>
                    <w:r>
                      <w:rPr>
                        <w:rFonts w:ascii="Calibri" w:eastAsia="Calibri" w:hAnsi="Calibri" w:cs="Calibri"/>
                        <w:color w:val="000000"/>
                        <w:sz w:val="20"/>
                      </w:rPr>
                      <w:t>Internal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4CDB2CBB" w:rsidR="00E67443" w:rsidRDefault="00004BCD">
    <w:pPr>
      <w:pBdr>
        <w:top w:val="nil"/>
        <w:left w:val="nil"/>
        <w:bottom w:val="nil"/>
        <w:right w:val="nil"/>
        <w:between w:val="nil"/>
      </w:pBdr>
      <w:tabs>
        <w:tab w:val="center" w:pos="4513"/>
        <w:tab w:val="right" w:pos="9026"/>
      </w:tabs>
      <w:spacing w:after="0" w:line="240" w:lineRule="auto"/>
      <w:jc w:val="right"/>
      <w:rPr>
        <w:rFonts w:ascii="Roboto Light" w:eastAsia="Roboto Light" w:hAnsi="Roboto Light" w:cs="Roboto Light"/>
        <w:color w:val="000000"/>
      </w:rPr>
    </w:pPr>
    <w:r>
      <w:rPr>
        <w:rFonts w:ascii="Roboto Light" w:eastAsia="Roboto Light" w:hAnsi="Roboto Light" w:cs="Roboto Light"/>
        <w:color w:val="000000"/>
      </w:rPr>
      <w:fldChar w:fldCharType="begin"/>
    </w:r>
    <w:r>
      <w:rPr>
        <w:rFonts w:ascii="Roboto Light" w:eastAsia="Roboto Light" w:hAnsi="Roboto Light" w:cs="Roboto Light"/>
        <w:color w:val="000000"/>
      </w:rPr>
      <w:instrText>PAGE</w:instrText>
    </w:r>
    <w:r>
      <w:rPr>
        <w:rFonts w:ascii="Roboto Light" w:eastAsia="Roboto Light" w:hAnsi="Roboto Light" w:cs="Roboto Light"/>
        <w:color w:val="000000"/>
      </w:rPr>
      <w:fldChar w:fldCharType="separate"/>
    </w:r>
    <w:r w:rsidR="007425FE">
      <w:rPr>
        <w:rFonts w:ascii="Roboto Light" w:eastAsia="Roboto Light" w:hAnsi="Roboto Light" w:cs="Roboto Light"/>
        <w:noProof/>
        <w:color w:val="000000"/>
      </w:rPr>
      <w:t>1</w:t>
    </w:r>
    <w:r>
      <w:rPr>
        <w:rFonts w:ascii="Roboto Light" w:eastAsia="Roboto Light" w:hAnsi="Roboto Light" w:cs="Roboto Light"/>
        <w:color w:val="000000"/>
      </w:rPr>
      <w:fldChar w:fldCharType="end"/>
    </w:r>
    <w:r>
      <w:rPr>
        <w:noProof/>
      </w:rPr>
      <mc:AlternateContent>
        <mc:Choice Requires="wps">
          <w:drawing>
            <wp:anchor distT="0" distB="0" distL="0" distR="0" simplePos="0" relativeHeight="251658240" behindDoc="0" locked="0" layoutInCell="1" hidden="0" allowOverlap="1" wp14:anchorId="4D19B840" wp14:editId="6EBE541A">
              <wp:simplePos x="0" y="0"/>
              <wp:positionH relativeFrom="column">
                <wp:posOffset>0</wp:posOffset>
              </wp:positionH>
              <wp:positionV relativeFrom="paragraph">
                <wp:posOffset>0</wp:posOffset>
              </wp:positionV>
              <wp:extent cx="472440" cy="472440"/>
              <wp:effectExtent l="0" t="0" r="0" b="0"/>
              <wp:wrapSquare wrapText="bothSides" distT="0" distB="0" distL="0" distR="0"/>
              <wp:docPr id="29" name="Rectangle 29"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C856936" w14:textId="77777777" w:rsidR="00E67443" w:rsidRDefault="00E67443">
                          <w:pPr>
                            <w:spacing w:line="258" w:lineRule="auto"/>
                            <w:textDirection w:val="btLr"/>
                          </w:pPr>
                        </w:p>
                      </w:txbxContent>
                    </wps:txbx>
                    <wps:bodyPr spcFirstLastPara="1" wrap="square" lIns="63500" tIns="0" rIns="0" bIns="0" anchor="t" anchorCtr="0">
                      <a:noAutofit/>
                    </wps:bodyPr>
                  </wps:wsp>
                </a:graphicData>
              </a:graphic>
            </wp:anchor>
          </w:drawing>
        </mc:Choice>
        <mc:Fallback>
          <w:pict>
            <v:rect w14:anchorId="4D19B840" id="Rectangle 29" o:spid="_x0000_s1027" alt="Internal" style="position:absolute;left:0;text-align:left;margin-left:0;margin-top:0;width:37.2pt;height:37.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" filled="f" stroked="f">
              <v:textbox inset="5pt,0,0,0">
                <w:txbxContent>
                  <w:p w14:paraId="0C856936" w14:textId="77777777" w:rsidR="00E67443" w:rsidRDefault="00E67443">
                    <w:pPr>
                      <w:spacing w:line="258" w:lineRule="auto"/>
                      <w:textDirection w:val="btLr"/>
                    </w:pPr>
                  </w:p>
                </w:txbxContent>
              </v:textbox>
              <w10:wrap type="square"/>
            </v:rect>
          </w:pict>
        </mc:Fallback>
      </mc:AlternateContent>
    </w:r>
  </w:p>
  <w:p w14:paraId="00000134" w14:textId="77777777" w:rsidR="00E67443" w:rsidRDefault="00E67443">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77777777" w:rsidR="00E67443" w:rsidRDefault="00004BCD">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r>
      <w:rPr>
        <w:noProof/>
      </w:rPr>
      <mc:AlternateContent>
        <mc:Choice Requires="wps">
          <w:drawing>
            <wp:anchor distT="0" distB="0" distL="0" distR="0" simplePos="0" relativeHeight="251659264" behindDoc="0" locked="0" layoutInCell="1" hidden="0" allowOverlap="1" wp14:anchorId="16AD5605" wp14:editId="12C9B8F0">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0" name="Rectangle 30"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F688648" w14:textId="77777777" w:rsidR="00E67443" w:rsidRDefault="00004BCD">
                          <w:pPr>
                            <w:spacing w:line="258" w:lineRule="auto"/>
                            <w:textDirection w:val="btLr"/>
                          </w:pPr>
                          <w:r>
                            <w:rPr>
                              <w:rFonts w:ascii="Calibri" w:eastAsia="Calibri" w:hAnsi="Calibri" w:cs="Calibri"/>
                              <w:color w:val="000000"/>
                              <w:sz w:val="20"/>
                            </w:rPr>
                            <w:t>Internal</w:t>
                          </w:r>
                        </w:p>
                      </w:txbxContent>
                    </wps:txbx>
                    <wps:bodyPr spcFirstLastPara="1" wrap="square" lIns="63500" tIns="0" rIns="0" bIns="0" anchor="t" anchorCtr="0">
                      <a:noAutofit/>
                    </wps:bodyPr>
                  </wps:wsp>
                </a:graphicData>
              </a:graphic>
            </wp:anchor>
          </w:drawing>
        </mc:Choice>
        <mc:Fallback>
          <w:pict>
            <v:rect w14:anchorId="16AD5605" id="Rectangle 30" o:spid="_x0000_s1028" alt="Internal" style="position:absolute;margin-left:0;margin-top:0;width:37.2pt;height:37.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" filled="f" stroked="f">
              <v:textbox inset="5pt,0,0,0">
                <w:txbxContent>
                  <w:p w14:paraId="4F688648" w14:textId="77777777" w:rsidR="00E67443" w:rsidRDefault="00004BCD">
                    <w:pPr>
                      <w:spacing w:line="258" w:lineRule="auto"/>
                      <w:textDirection w:val="btLr"/>
                    </w:pPr>
                    <w:r>
                      <w:rPr>
                        <w:rFonts w:ascii="Calibri" w:eastAsia="Calibri" w:hAnsi="Calibri" w:cs="Calibri"/>
                        <w:color w:val="000000"/>
                        <w:sz w:val="20"/>
                      </w:rPr>
                      <w:t>Internal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E3C2" w14:textId="77777777" w:rsidR="00B430E2" w:rsidRDefault="00B430E2">
      <w:pPr>
        <w:spacing w:after="0" w:line="240" w:lineRule="auto"/>
      </w:pPr>
      <w:r>
        <w:separator/>
      </w:r>
    </w:p>
  </w:footnote>
  <w:footnote w:type="continuationSeparator" w:id="0">
    <w:p w14:paraId="29B0DD72" w14:textId="77777777" w:rsidR="00B430E2" w:rsidRDefault="00B4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B283" w14:textId="0022A45E" w:rsidR="007425FE" w:rsidRDefault="007425FE">
    <w:pPr>
      <w:pStyle w:val="Head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49"/>
      <w:gridCol w:w="392"/>
    </w:tblGrid>
    <w:tr w:rsidR="007425FE" w14:paraId="39349AE9" w14:textId="77777777" w:rsidTr="007425FE">
      <w:trPr>
        <w:trHeight w:val="1146"/>
      </w:trPr>
      <w:tc>
        <w:tcPr>
          <w:tcW w:w="4799" w:type="pct"/>
          <w:tcBorders>
            <w:top w:val="nil"/>
            <w:left w:val="nil"/>
            <w:bottom w:val="single" w:sz="4" w:space="0" w:color="000000"/>
          </w:tcBorders>
          <w:vAlign w:val="bottom"/>
        </w:tcPr>
        <w:p w14:paraId="30EB853A" w14:textId="77777777"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noProof/>
            </w:rPr>
            <w:drawing>
              <wp:anchor distT="0" distB="0" distL="114300" distR="114300" simplePos="0" relativeHeight="251662336" behindDoc="0" locked="0" layoutInCell="1" hidden="0" allowOverlap="1" wp14:anchorId="3227B07E" wp14:editId="37AA8F11">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5662DA7C" w14:textId="77777777"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2964ADC6" w14:textId="77777777"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166B5FE5" w14:textId="013EA555"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23: SOP for CEA in emergency operations</w:t>
          </w:r>
        </w:p>
      </w:tc>
      <w:tc>
        <w:tcPr>
          <w:tcW w:w="201" w:type="pct"/>
          <w:tcBorders>
            <w:top w:val="nil"/>
            <w:bottom w:val="single" w:sz="4" w:space="0" w:color="C55911"/>
          </w:tcBorders>
          <w:shd w:val="clear" w:color="auto" w:fill="FF0000"/>
          <w:vAlign w:val="bottom"/>
        </w:tcPr>
        <w:p w14:paraId="304A9B4D" w14:textId="77777777" w:rsidR="007425FE" w:rsidRDefault="007425FE" w:rsidP="007425FE">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4F43F182" w14:textId="77777777" w:rsidR="007425FE" w:rsidRPr="007425FE" w:rsidRDefault="007425FE">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3085A"/>
    <w:multiLevelType w:val="multilevel"/>
    <w:tmpl w:val="480C70D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43"/>
    <w:rsid w:val="00004BCD"/>
    <w:rsid w:val="00040794"/>
    <w:rsid w:val="00046B90"/>
    <w:rsid w:val="00286D8C"/>
    <w:rsid w:val="002C3076"/>
    <w:rsid w:val="00473683"/>
    <w:rsid w:val="005C1787"/>
    <w:rsid w:val="005C6806"/>
    <w:rsid w:val="006F3A13"/>
    <w:rsid w:val="007425FE"/>
    <w:rsid w:val="00805D80"/>
    <w:rsid w:val="008540EA"/>
    <w:rsid w:val="008E4FFF"/>
    <w:rsid w:val="00935AE5"/>
    <w:rsid w:val="00A31016"/>
    <w:rsid w:val="00AD307D"/>
    <w:rsid w:val="00B430E2"/>
    <w:rsid w:val="00BE22ED"/>
    <w:rsid w:val="00BF3061"/>
    <w:rsid w:val="00C42CAE"/>
    <w:rsid w:val="00C6430B"/>
    <w:rsid w:val="00C9188D"/>
    <w:rsid w:val="00CB351D"/>
    <w:rsid w:val="00CC2CE1"/>
    <w:rsid w:val="00D47E7C"/>
    <w:rsid w:val="00D62F17"/>
    <w:rsid w:val="00D8048A"/>
    <w:rsid w:val="00E67443"/>
    <w:rsid w:val="00E94221"/>
    <w:rsid w:val="00ED56B5"/>
    <w:rsid w:val="00F958BB"/>
    <w:rsid w:val="00FF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1F60"/>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79"/>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semiHidden/>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semiHidden/>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semiHidden/>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semiHidden/>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3561"/>
    <w:pPr>
      <w:numPr>
        <w:numId w:val="1"/>
      </w:numPr>
      <w:tabs>
        <w:tab w:val="clear" w:pos="6379"/>
      </w:tabs>
      <w:contextualSpacing/>
    </w:pPr>
  </w:style>
  <w:style w:type="character" w:styleId="CommentReference">
    <w:name w:val="annotation reference"/>
    <w:uiPriority w:val="99"/>
    <w:semiHidden/>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semiHidden/>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A75D04"/>
    <w:rPr>
      <w:b/>
      <w:bCs/>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engagementhub.org/resource/cea-toolki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mmunityengagementhub.org/resource/cea-toolk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engagementhub.org/resource/cea-tool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ommunityengagementhub.org/resource/ifrc-cea-gui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UUKG1BjK7usMoz9441Pl5fWzg==">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71C2CE-8BFD-EA41-B183-D4F137AC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10</cp:revision>
  <dcterms:created xsi:type="dcterms:W3CDTF">2021-08-12T08:12:00Z</dcterms:created>
  <dcterms:modified xsi:type="dcterms:W3CDTF">2022-02-18T15:47:00Z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etDate">
    <vt:lpwstr>2021-06-15T07:08:43Z</vt:lpwstr>
  </property>
  <property fmtid="{D5CDD505-2E9C-101B-9397-08002B2CF9AE}" pid="10" name="MSIP_Label_6627b15a-80ec-4ef7-8353-f32e3c89bf3e_Method">
    <vt:lpwstr>Privileged</vt:lpwstr>
  </property>
  <property fmtid="{D5CDD505-2E9C-101B-9397-08002B2CF9AE}" pid="11" name="MSIP_Label_6627b15a-80ec-4ef7-8353-f32e3c89bf3e_Name">
    <vt:lpwstr>IFRC Internal</vt:lpwstr>
  </property>
  <property fmtid="{D5CDD505-2E9C-101B-9397-08002B2CF9AE}" pid="12" name="MSIP_Label_6627b15a-80ec-4ef7-8353-f32e3c89bf3e_SiteId">
    <vt:lpwstr>a2b53be5-734e-4e6c-ab0d-d184f60fd917</vt:lpwstr>
  </property>
  <property fmtid="{D5CDD505-2E9C-101B-9397-08002B2CF9AE}" pid="13" name="MSIP_Label_6627b15a-80ec-4ef7-8353-f32e3c89bf3e_ActionId">
    <vt:lpwstr>55542f08-ce17-47f8-af93-fba1230f6334</vt:lpwstr>
  </property>
  <property fmtid="{D5CDD505-2E9C-101B-9397-08002B2CF9AE}" pid="14" name="MSIP_Label_6627b15a-80ec-4ef7-8353-f32e3c89bf3e_ContentBits">
    <vt:lpwstr>2</vt:lpwstr>
  </property>
</Properties>
</file>